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A3671" w14:textId="7B7AD713" w:rsidR="00003A84" w:rsidRDefault="00003A84" w:rsidP="00742E36">
      <w:pPr>
        <w:jc w:val="center"/>
        <w:rPr>
          <w:rFonts w:ascii="Times New Roman" w:hAnsi="Times New Roman" w:cs="Times New Roman"/>
          <w:b/>
          <w:bCs/>
          <w:sz w:val="32"/>
          <w:szCs w:val="32"/>
        </w:rPr>
      </w:pPr>
      <w:r>
        <w:rPr>
          <w:rFonts w:ascii="Times New Roman" w:hAnsi="Times New Roman" w:cs="Times New Roman"/>
          <w:b/>
          <w:bCs/>
          <w:sz w:val="32"/>
          <w:szCs w:val="32"/>
        </w:rPr>
        <w:t>Chapitre I</w:t>
      </w:r>
    </w:p>
    <w:p w14:paraId="7919B5CB" w14:textId="41859036" w:rsidR="00C128CE" w:rsidRPr="00742E36" w:rsidRDefault="00C128CE" w:rsidP="00742E36">
      <w:pPr>
        <w:jc w:val="center"/>
        <w:rPr>
          <w:rFonts w:ascii="Times New Roman" w:hAnsi="Times New Roman" w:cs="Times New Roman"/>
          <w:sz w:val="32"/>
          <w:szCs w:val="32"/>
        </w:rPr>
      </w:pPr>
      <w:r w:rsidRPr="00742E36">
        <w:rPr>
          <w:rFonts w:ascii="Times New Roman" w:hAnsi="Times New Roman" w:cs="Times New Roman"/>
          <w:b/>
          <w:bCs/>
          <w:sz w:val="32"/>
          <w:szCs w:val="32"/>
        </w:rPr>
        <w:t>Présentation et constituants du sang</w:t>
      </w:r>
    </w:p>
    <w:p w14:paraId="6A602AC6" w14:textId="3299E38C" w:rsidR="00C128CE" w:rsidRPr="00742E36" w:rsidRDefault="00C128CE" w:rsidP="00742E36">
      <w:pPr>
        <w:jc w:val="both"/>
        <w:rPr>
          <w:rFonts w:ascii="Times New Roman" w:hAnsi="Times New Roman" w:cs="Times New Roman"/>
          <w:b/>
          <w:bCs/>
          <w:sz w:val="24"/>
          <w:szCs w:val="24"/>
        </w:rPr>
      </w:pPr>
      <w:r w:rsidRPr="00742E36">
        <w:rPr>
          <w:rFonts w:ascii="Times New Roman" w:hAnsi="Times New Roman" w:cs="Times New Roman"/>
          <w:b/>
          <w:bCs/>
          <w:sz w:val="24"/>
          <w:szCs w:val="24"/>
        </w:rPr>
        <w:t xml:space="preserve">Le sang est un tissu liquide, circulant </w:t>
      </w:r>
      <w:proofErr w:type="gramStart"/>
      <w:r w:rsidRPr="00742E36">
        <w:rPr>
          <w:rFonts w:ascii="Times New Roman" w:hAnsi="Times New Roman" w:cs="Times New Roman"/>
          <w:b/>
          <w:bCs/>
          <w:sz w:val="24"/>
          <w:szCs w:val="24"/>
        </w:rPr>
        <w:t>à  l'intérieur</w:t>
      </w:r>
      <w:proofErr w:type="gramEnd"/>
      <w:r w:rsidRPr="00742E36">
        <w:rPr>
          <w:rFonts w:ascii="Times New Roman" w:hAnsi="Times New Roman" w:cs="Times New Roman"/>
          <w:b/>
          <w:bCs/>
          <w:sz w:val="24"/>
          <w:szCs w:val="24"/>
        </w:rPr>
        <w:t xml:space="preserve"> d'un système vasculaire clos. Il </w:t>
      </w:r>
      <w:proofErr w:type="gramStart"/>
      <w:r w:rsidRPr="00742E36">
        <w:rPr>
          <w:rFonts w:ascii="Times New Roman" w:hAnsi="Times New Roman" w:cs="Times New Roman"/>
          <w:b/>
          <w:bCs/>
          <w:sz w:val="24"/>
          <w:szCs w:val="24"/>
        </w:rPr>
        <w:t>assure  le</w:t>
      </w:r>
      <w:proofErr w:type="gramEnd"/>
      <w:r w:rsidRPr="00742E36">
        <w:rPr>
          <w:rFonts w:ascii="Times New Roman" w:hAnsi="Times New Roman" w:cs="Times New Roman"/>
          <w:b/>
          <w:bCs/>
          <w:sz w:val="24"/>
          <w:szCs w:val="24"/>
        </w:rPr>
        <w:t xml:space="preserve"> transport des cellules spécialisées mais aussi d'éléments dissous: protéines, nutriments, hormones, vitamines, minéraux, déchets (catabolites), médicaments... </w:t>
      </w:r>
    </w:p>
    <w:p w14:paraId="0655DBDA" w14:textId="77777777" w:rsidR="00424AC5" w:rsidRPr="00742E36" w:rsidRDefault="00C128CE" w:rsidP="00742E36">
      <w:pPr>
        <w:jc w:val="both"/>
        <w:rPr>
          <w:rFonts w:ascii="Times New Roman" w:hAnsi="Times New Roman" w:cs="Times New Roman"/>
          <w:bCs/>
          <w:sz w:val="24"/>
          <w:szCs w:val="24"/>
        </w:rPr>
      </w:pPr>
      <w:r w:rsidRPr="00742E36">
        <w:rPr>
          <w:rFonts w:ascii="Times New Roman" w:hAnsi="Times New Roman" w:cs="Times New Roman"/>
          <w:bCs/>
          <w:sz w:val="24"/>
          <w:szCs w:val="24"/>
        </w:rPr>
        <w:t xml:space="preserve">Le sang est une pompe de bonne qualité qui permet </w:t>
      </w:r>
      <w:r w:rsidR="00424AC5" w:rsidRPr="00742E36">
        <w:rPr>
          <w:rFonts w:ascii="Times New Roman" w:hAnsi="Times New Roman" w:cs="Times New Roman"/>
          <w:bCs/>
          <w:sz w:val="24"/>
          <w:szCs w:val="24"/>
        </w:rPr>
        <w:t xml:space="preserve">le maintien d'un volume sanguin circulant à un niveau suffisant et </w:t>
      </w:r>
      <w:proofErr w:type="gramStart"/>
      <w:r w:rsidR="00424AC5" w:rsidRPr="00742E36">
        <w:rPr>
          <w:rFonts w:ascii="Times New Roman" w:hAnsi="Times New Roman" w:cs="Times New Roman"/>
          <w:bCs/>
          <w:sz w:val="24"/>
          <w:szCs w:val="24"/>
        </w:rPr>
        <w:t>une  circulation</w:t>
      </w:r>
      <w:proofErr w:type="gramEnd"/>
      <w:r w:rsidR="00424AC5" w:rsidRPr="00742E36">
        <w:rPr>
          <w:rFonts w:ascii="Times New Roman" w:hAnsi="Times New Roman" w:cs="Times New Roman"/>
          <w:bCs/>
          <w:sz w:val="24"/>
          <w:szCs w:val="24"/>
        </w:rPr>
        <w:t xml:space="preserve">  aisée  à  l'intérieur  des  vaisseaux,  à  tous  les  niveaux  et  plus  particulièrement  pour  les organes avides en O2 (cerveau, cœur)</w:t>
      </w:r>
    </w:p>
    <w:p w14:paraId="26DFFF95" w14:textId="77777777" w:rsidR="00424AC5" w:rsidRPr="00742E36" w:rsidRDefault="00424AC5" w:rsidP="00742E36">
      <w:pPr>
        <w:pStyle w:val="Paragraphedeliste"/>
        <w:numPr>
          <w:ilvl w:val="0"/>
          <w:numId w:val="2"/>
        </w:numPr>
        <w:jc w:val="both"/>
        <w:rPr>
          <w:rFonts w:ascii="Times New Roman" w:hAnsi="Times New Roman" w:cs="Times New Roman"/>
          <w:b/>
          <w:bCs/>
          <w:sz w:val="24"/>
          <w:szCs w:val="24"/>
        </w:rPr>
      </w:pPr>
      <w:r w:rsidRPr="00742E36">
        <w:rPr>
          <w:rFonts w:ascii="Times New Roman" w:hAnsi="Times New Roman" w:cs="Times New Roman"/>
          <w:b/>
          <w:bCs/>
          <w:sz w:val="24"/>
          <w:szCs w:val="24"/>
        </w:rPr>
        <w:t xml:space="preserve">Le plasma et le sérum </w:t>
      </w:r>
    </w:p>
    <w:p w14:paraId="512F00CA" w14:textId="77777777" w:rsidR="00424AC5" w:rsidRPr="00742E36" w:rsidRDefault="00424AC5" w:rsidP="00742E36">
      <w:pPr>
        <w:pStyle w:val="Paragraphedeliste"/>
        <w:numPr>
          <w:ilvl w:val="0"/>
          <w:numId w:val="3"/>
        </w:numPr>
        <w:jc w:val="both"/>
        <w:rPr>
          <w:rFonts w:ascii="Times New Roman" w:hAnsi="Times New Roman" w:cs="Times New Roman"/>
          <w:bCs/>
          <w:sz w:val="24"/>
          <w:szCs w:val="24"/>
        </w:rPr>
      </w:pPr>
      <w:proofErr w:type="gramStart"/>
      <w:r w:rsidRPr="00742E36">
        <w:rPr>
          <w:rFonts w:ascii="Times New Roman" w:hAnsi="Times New Roman" w:cs="Times New Roman"/>
          <w:bCs/>
          <w:sz w:val="24"/>
          <w:szCs w:val="24"/>
        </w:rPr>
        <w:t>La  phase</w:t>
      </w:r>
      <w:proofErr w:type="gramEnd"/>
      <w:r w:rsidRPr="00742E36">
        <w:rPr>
          <w:rFonts w:ascii="Times New Roman" w:hAnsi="Times New Roman" w:cs="Times New Roman"/>
          <w:bCs/>
          <w:sz w:val="24"/>
          <w:szCs w:val="24"/>
        </w:rPr>
        <w:t xml:space="preserve">  liquide  du  sang,  le  plasma,  est  composée  d'eau  (90  %)  et  de  substances  solubles:  protéines (albumine,  globulines),  glucides,  lipides,  sels  minéraux.</w:t>
      </w:r>
    </w:p>
    <w:p w14:paraId="133E206C" w14:textId="77777777" w:rsidR="00424AC5" w:rsidRPr="00742E36" w:rsidRDefault="00424AC5" w:rsidP="00742E36">
      <w:pPr>
        <w:pStyle w:val="Paragraphedeliste"/>
        <w:numPr>
          <w:ilvl w:val="0"/>
          <w:numId w:val="3"/>
        </w:numPr>
        <w:jc w:val="both"/>
        <w:rPr>
          <w:rFonts w:ascii="Times New Roman" w:hAnsi="Times New Roman" w:cs="Times New Roman"/>
          <w:bCs/>
          <w:sz w:val="24"/>
          <w:szCs w:val="24"/>
        </w:rPr>
      </w:pPr>
      <w:r w:rsidRPr="00742E36">
        <w:rPr>
          <w:rFonts w:ascii="Times New Roman" w:hAnsi="Times New Roman" w:cs="Times New Roman"/>
          <w:bCs/>
          <w:sz w:val="24"/>
          <w:szCs w:val="24"/>
        </w:rPr>
        <w:t xml:space="preserve">Le plasma peut se coaguler : </w:t>
      </w:r>
      <w:proofErr w:type="gramStart"/>
      <w:r w:rsidRPr="00742E36">
        <w:rPr>
          <w:rFonts w:ascii="Times New Roman" w:hAnsi="Times New Roman" w:cs="Times New Roman"/>
          <w:bCs/>
          <w:sz w:val="24"/>
          <w:szCs w:val="24"/>
        </w:rPr>
        <w:t>l'une  de</w:t>
      </w:r>
      <w:proofErr w:type="gramEnd"/>
      <w:r w:rsidRPr="00742E36">
        <w:rPr>
          <w:rFonts w:ascii="Times New Roman" w:hAnsi="Times New Roman" w:cs="Times New Roman"/>
          <w:bCs/>
          <w:sz w:val="24"/>
          <w:szCs w:val="24"/>
        </w:rPr>
        <w:t xml:space="preserve"> ses  protéines responsable de la coagulation  est le fibrinogène, soluble, se transforme en une molécule insoluble, la fibrine. Ce qui reste liquide après coagulation du plasma est le sérum</w:t>
      </w:r>
    </w:p>
    <w:p w14:paraId="516E9D4F" w14:textId="77777777" w:rsidR="00424AC5" w:rsidRPr="00742E36" w:rsidRDefault="00424AC5" w:rsidP="00742E36">
      <w:pPr>
        <w:pStyle w:val="Paragraphedeliste"/>
        <w:numPr>
          <w:ilvl w:val="0"/>
          <w:numId w:val="3"/>
        </w:numPr>
        <w:jc w:val="both"/>
        <w:rPr>
          <w:rFonts w:ascii="Times New Roman" w:hAnsi="Times New Roman" w:cs="Times New Roman"/>
          <w:bCs/>
          <w:sz w:val="24"/>
          <w:szCs w:val="24"/>
        </w:rPr>
      </w:pPr>
      <w:proofErr w:type="gramStart"/>
      <w:r w:rsidRPr="00742E36">
        <w:rPr>
          <w:rFonts w:ascii="Times New Roman" w:hAnsi="Times New Roman" w:cs="Times New Roman"/>
          <w:bCs/>
          <w:sz w:val="24"/>
          <w:szCs w:val="24"/>
        </w:rPr>
        <w:t>assure</w:t>
      </w:r>
      <w:proofErr w:type="gramEnd"/>
      <w:r w:rsidRPr="00742E36">
        <w:rPr>
          <w:rFonts w:ascii="Times New Roman" w:hAnsi="Times New Roman" w:cs="Times New Roman"/>
          <w:bCs/>
          <w:sz w:val="24"/>
          <w:szCs w:val="24"/>
        </w:rPr>
        <w:t xml:space="preserve"> la pression oncotique par le biais des protéines en général et de l'albumine en particulier</w:t>
      </w:r>
    </w:p>
    <w:p w14:paraId="1B95C3E2" w14:textId="77777777" w:rsidR="00424AC5" w:rsidRPr="00742E36" w:rsidRDefault="00424AC5" w:rsidP="00742E36">
      <w:pPr>
        <w:pStyle w:val="Paragraphedeliste"/>
        <w:numPr>
          <w:ilvl w:val="0"/>
          <w:numId w:val="3"/>
        </w:numPr>
        <w:jc w:val="both"/>
        <w:rPr>
          <w:rFonts w:ascii="Times New Roman" w:hAnsi="Times New Roman" w:cs="Times New Roman"/>
          <w:bCs/>
          <w:sz w:val="24"/>
          <w:szCs w:val="24"/>
        </w:rPr>
      </w:pPr>
      <w:proofErr w:type="gramStart"/>
      <w:r w:rsidRPr="00742E36">
        <w:rPr>
          <w:rFonts w:ascii="Times New Roman" w:hAnsi="Times New Roman" w:cs="Times New Roman"/>
          <w:bCs/>
          <w:sz w:val="24"/>
          <w:szCs w:val="24"/>
        </w:rPr>
        <w:t>assurant</w:t>
      </w:r>
      <w:proofErr w:type="gramEnd"/>
      <w:r w:rsidRPr="00742E36">
        <w:rPr>
          <w:rFonts w:ascii="Times New Roman" w:hAnsi="Times New Roman" w:cs="Times New Roman"/>
          <w:bCs/>
          <w:sz w:val="24"/>
          <w:szCs w:val="24"/>
        </w:rPr>
        <w:t xml:space="preserve"> le maintien du sang dans le système vasculaire</w:t>
      </w:r>
    </w:p>
    <w:p w14:paraId="5B8862F5" w14:textId="77777777" w:rsidR="00424AC5" w:rsidRPr="00742E36" w:rsidRDefault="00424AC5" w:rsidP="00742E36">
      <w:pPr>
        <w:pStyle w:val="Paragraphedeliste"/>
        <w:numPr>
          <w:ilvl w:val="0"/>
          <w:numId w:val="3"/>
        </w:numPr>
        <w:jc w:val="both"/>
        <w:rPr>
          <w:rFonts w:ascii="Times New Roman" w:hAnsi="Times New Roman" w:cs="Times New Roman"/>
          <w:bCs/>
          <w:sz w:val="24"/>
          <w:szCs w:val="24"/>
        </w:rPr>
      </w:pPr>
      <w:proofErr w:type="gramStart"/>
      <w:r w:rsidRPr="00742E36">
        <w:rPr>
          <w:rFonts w:ascii="Times New Roman" w:hAnsi="Times New Roman" w:cs="Times New Roman"/>
          <w:bCs/>
          <w:sz w:val="24"/>
          <w:szCs w:val="24"/>
        </w:rPr>
        <w:t>participe</w:t>
      </w:r>
      <w:proofErr w:type="gramEnd"/>
      <w:r w:rsidRPr="00742E36">
        <w:rPr>
          <w:rFonts w:ascii="Times New Roman" w:hAnsi="Times New Roman" w:cs="Times New Roman"/>
          <w:bCs/>
          <w:sz w:val="24"/>
          <w:szCs w:val="24"/>
        </w:rPr>
        <w:t xml:space="preserve"> à l’hémostase, à la défense de l’organisme vis-à-vis des agents infectieux (immunoglobulines) et participent au transport des molécules comme le fer (transferrine). </w:t>
      </w:r>
    </w:p>
    <w:p w14:paraId="04EEE748" w14:textId="77777777" w:rsidR="00AF774A" w:rsidRPr="00742E36" w:rsidRDefault="00AF774A" w:rsidP="00742E36">
      <w:pPr>
        <w:pStyle w:val="Paragraphedeliste"/>
        <w:numPr>
          <w:ilvl w:val="0"/>
          <w:numId w:val="2"/>
        </w:numPr>
        <w:jc w:val="both"/>
        <w:rPr>
          <w:rFonts w:ascii="Times New Roman" w:hAnsi="Times New Roman" w:cs="Times New Roman"/>
          <w:b/>
          <w:bCs/>
          <w:sz w:val="24"/>
          <w:szCs w:val="24"/>
        </w:rPr>
      </w:pPr>
      <w:r w:rsidRPr="00742E36">
        <w:rPr>
          <w:rFonts w:ascii="Times New Roman" w:hAnsi="Times New Roman" w:cs="Times New Roman"/>
          <w:b/>
          <w:bCs/>
          <w:sz w:val="24"/>
          <w:szCs w:val="24"/>
        </w:rPr>
        <w:t xml:space="preserve">Les cellules du sang : </w:t>
      </w:r>
    </w:p>
    <w:p w14:paraId="5C2B6748" w14:textId="77777777" w:rsidR="00AF774A" w:rsidRPr="00742E36" w:rsidRDefault="00AF774A" w:rsidP="00742E36">
      <w:pPr>
        <w:autoSpaceDE w:val="0"/>
        <w:autoSpaceDN w:val="0"/>
        <w:adjustRightInd w:val="0"/>
        <w:spacing w:after="0" w:line="240" w:lineRule="auto"/>
        <w:jc w:val="both"/>
        <w:rPr>
          <w:rFonts w:ascii="Times New Roman" w:hAnsi="Times New Roman" w:cs="Times New Roman"/>
          <w:sz w:val="24"/>
          <w:szCs w:val="24"/>
        </w:rPr>
      </w:pPr>
      <w:r w:rsidRPr="00742E36">
        <w:rPr>
          <w:rFonts w:ascii="Times New Roman" w:hAnsi="Times New Roman" w:cs="Times New Roman"/>
          <w:sz w:val="24"/>
          <w:szCs w:val="24"/>
        </w:rPr>
        <w:t xml:space="preserve">Le sang contient des cellules anucléées, les hématies (également nommées globules rouges </w:t>
      </w:r>
      <w:proofErr w:type="gramStart"/>
      <w:r w:rsidRPr="00742E36">
        <w:rPr>
          <w:rFonts w:ascii="Times New Roman" w:hAnsi="Times New Roman" w:cs="Times New Roman"/>
          <w:sz w:val="24"/>
          <w:szCs w:val="24"/>
        </w:rPr>
        <w:t>ou</w:t>
      </w:r>
      <w:proofErr w:type="gramEnd"/>
    </w:p>
    <w:p w14:paraId="082622DB" w14:textId="77777777" w:rsidR="00AF774A" w:rsidRPr="00742E36" w:rsidRDefault="00AF774A" w:rsidP="00742E36">
      <w:pPr>
        <w:autoSpaceDE w:val="0"/>
        <w:autoSpaceDN w:val="0"/>
        <w:adjustRightInd w:val="0"/>
        <w:spacing w:after="0" w:line="240" w:lineRule="auto"/>
        <w:jc w:val="both"/>
        <w:rPr>
          <w:rFonts w:ascii="Times New Roman" w:hAnsi="Times New Roman" w:cs="Times New Roman"/>
          <w:sz w:val="24"/>
          <w:szCs w:val="24"/>
        </w:rPr>
      </w:pPr>
      <w:proofErr w:type="gramStart"/>
      <w:r w:rsidRPr="00742E36">
        <w:rPr>
          <w:rFonts w:ascii="Times New Roman" w:hAnsi="Times New Roman" w:cs="Times New Roman"/>
          <w:sz w:val="24"/>
          <w:szCs w:val="24"/>
        </w:rPr>
        <w:t>érythrocytes</w:t>
      </w:r>
      <w:proofErr w:type="gramEnd"/>
      <w:r w:rsidRPr="00742E36">
        <w:rPr>
          <w:rFonts w:ascii="Times New Roman" w:hAnsi="Times New Roman" w:cs="Times New Roman"/>
          <w:sz w:val="24"/>
          <w:szCs w:val="24"/>
        </w:rPr>
        <w:t xml:space="preserve">), de cellules nucléées, les leucocytes (ou globules blancs) et de fragments de cytoplasme, </w:t>
      </w:r>
      <w:proofErr w:type="spellStart"/>
      <w:r w:rsidRPr="00742E36">
        <w:rPr>
          <w:rFonts w:ascii="Times New Roman" w:hAnsi="Times New Roman" w:cs="Times New Roman"/>
          <w:sz w:val="24"/>
          <w:szCs w:val="24"/>
        </w:rPr>
        <w:t>lesplaquettes</w:t>
      </w:r>
      <w:proofErr w:type="spellEnd"/>
      <w:r w:rsidRPr="00742E36">
        <w:rPr>
          <w:rFonts w:ascii="Times New Roman" w:hAnsi="Times New Roman" w:cs="Times New Roman"/>
          <w:sz w:val="24"/>
          <w:szCs w:val="24"/>
        </w:rPr>
        <w:t xml:space="preserve"> (ou thrombocytes). Leur origine est médullaire, provenant d'une même cellule </w:t>
      </w:r>
      <w:proofErr w:type="spellStart"/>
      <w:r w:rsidRPr="00742E36">
        <w:rPr>
          <w:rFonts w:ascii="Times New Roman" w:hAnsi="Times New Roman" w:cs="Times New Roman"/>
          <w:sz w:val="24"/>
          <w:szCs w:val="24"/>
        </w:rPr>
        <w:t>souchehématopoïétique</w:t>
      </w:r>
      <w:proofErr w:type="spellEnd"/>
      <w:r w:rsidRPr="00742E36">
        <w:rPr>
          <w:rFonts w:ascii="Times New Roman" w:hAnsi="Times New Roman" w:cs="Times New Roman"/>
          <w:sz w:val="24"/>
          <w:szCs w:val="24"/>
        </w:rPr>
        <w:t xml:space="preserve"> totipotente, après intervention directe ou indirecte de facteurs de croissance</w:t>
      </w:r>
      <w:r w:rsidR="00DB66BB">
        <w:rPr>
          <w:rFonts w:ascii="Times New Roman" w:hAnsi="Times New Roman" w:cs="Times New Roman"/>
          <w:sz w:val="24"/>
          <w:szCs w:val="24"/>
        </w:rPr>
        <w:t xml:space="preserve"> </w:t>
      </w:r>
      <w:r w:rsidRPr="00742E36">
        <w:rPr>
          <w:rFonts w:ascii="Times New Roman" w:hAnsi="Times New Roman" w:cs="Times New Roman"/>
          <w:sz w:val="24"/>
          <w:szCs w:val="24"/>
        </w:rPr>
        <w:t xml:space="preserve">hématopoïétiques agissant sur la différenciation et la maturation de lignées cellulaires médullaires, </w:t>
      </w:r>
      <w:proofErr w:type="spellStart"/>
      <w:r w:rsidRPr="00742E36">
        <w:rPr>
          <w:rFonts w:ascii="Times New Roman" w:hAnsi="Times New Roman" w:cs="Times New Roman"/>
          <w:sz w:val="24"/>
          <w:szCs w:val="24"/>
        </w:rPr>
        <w:t>avecpassage</w:t>
      </w:r>
      <w:proofErr w:type="spellEnd"/>
      <w:r w:rsidRPr="00742E36">
        <w:rPr>
          <w:rFonts w:ascii="Times New Roman" w:hAnsi="Times New Roman" w:cs="Times New Roman"/>
          <w:sz w:val="24"/>
          <w:szCs w:val="24"/>
        </w:rPr>
        <w:t xml:space="preserve"> dans le sang d'éléments ayant fini leur maturation.</w:t>
      </w:r>
    </w:p>
    <w:p w14:paraId="26ED331E" w14:textId="77777777" w:rsidR="00AF774A" w:rsidRPr="00742E36" w:rsidRDefault="00AF774A" w:rsidP="00742E36">
      <w:pPr>
        <w:pStyle w:val="Paragraphedeliste"/>
        <w:numPr>
          <w:ilvl w:val="0"/>
          <w:numId w:val="4"/>
        </w:numPr>
        <w:jc w:val="both"/>
        <w:rPr>
          <w:rFonts w:ascii="Times New Roman" w:hAnsi="Times New Roman" w:cs="Times New Roman"/>
          <w:b/>
          <w:bCs/>
          <w:sz w:val="24"/>
          <w:szCs w:val="24"/>
        </w:rPr>
      </w:pPr>
      <w:r w:rsidRPr="00742E36">
        <w:rPr>
          <w:rFonts w:ascii="Times New Roman" w:hAnsi="Times New Roman" w:cs="Times New Roman"/>
          <w:b/>
          <w:bCs/>
          <w:sz w:val="24"/>
          <w:szCs w:val="24"/>
        </w:rPr>
        <w:t xml:space="preserve">Les globules rouges (hématies) : </w:t>
      </w:r>
    </w:p>
    <w:p w14:paraId="74CEC450" w14:textId="77777777" w:rsidR="00AF774A" w:rsidRPr="00742E36" w:rsidRDefault="00AF774A" w:rsidP="00DB66BB">
      <w:pPr>
        <w:autoSpaceDE w:val="0"/>
        <w:autoSpaceDN w:val="0"/>
        <w:adjustRightInd w:val="0"/>
        <w:spacing w:after="0" w:line="240" w:lineRule="auto"/>
        <w:jc w:val="both"/>
        <w:rPr>
          <w:rFonts w:ascii="Times New Roman" w:hAnsi="Times New Roman" w:cs="Times New Roman"/>
          <w:sz w:val="24"/>
          <w:szCs w:val="24"/>
        </w:rPr>
      </w:pPr>
      <w:r w:rsidRPr="00742E36">
        <w:rPr>
          <w:rFonts w:ascii="Times New Roman" w:hAnsi="Times New Roman" w:cs="Times New Roman"/>
          <w:sz w:val="24"/>
          <w:szCs w:val="24"/>
        </w:rPr>
        <w:t>L'hématie, cellule anucléée, a pour fonction première de transporter l’oxygène dans l’organisme. Sa</w:t>
      </w:r>
      <w:r w:rsidR="00DB66BB">
        <w:rPr>
          <w:rFonts w:ascii="Times New Roman" w:hAnsi="Times New Roman" w:cs="Times New Roman"/>
          <w:sz w:val="24"/>
          <w:szCs w:val="24"/>
        </w:rPr>
        <w:t xml:space="preserve"> </w:t>
      </w:r>
      <w:r w:rsidRPr="00742E36">
        <w:rPr>
          <w:rFonts w:ascii="Times New Roman" w:hAnsi="Times New Roman" w:cs="Times New Roman"/>
          <w:sz w:val="24"/>
          <w:szCs w:val="24"/>
        </w:rPr>
        <w:t>production est finement régulée par la production d’une hormone, l’érythropoïétine (EPO), par les cellules du</w:t>
      </w:r>
      <w:r w:rsidR="00DB66BB">
        <w:rPr>
          <w:rFonts w:ascii="Times New Roman" w:hAnsi="Times New Roman" w:cs="Times New Roman"/>
          <w:sz w:val="24"/>
          <w:szCs w:val="24"/>
        </w:rPr>
        <w:t xml:space="preserve"> </w:t>
      </w:r>
      <w:r w:rsidRPr="00742E36">
        <w:rPr>
          <w:rFonts w:ascii="Times New Roman" w:hAnsi="Times New Roman" w:cs="Times New Roman"/>
          <w:sz w:val="24"/>
          <w:szCs w:val="24"/>
        </w:rPr>
        <w:t>rein selon la concentration d’oxygène disponible dans ce tissu.</w:t>
      </w:r>
    </w:p>
    <w:p w14:paraId="3DC85D49" w14:textId="77777777" w:rsidR="00AF774A" w:rsidRPr="00742E36" w:rsidRDefault="00AF774A" w:rsidP="00742E36">
      <w:pPr>
        <w:autoSpaceDE w:val="0"/>
        <w:autoSpaceDN w:val="0"/>
        <w:adjustRightInd w:val="0"/>
        <w:spacing w:after="0" w:line="240" w:lineRule="auto"/>
        <w:jc w:val="center"/>
        <w:rPr>
          <w:rFonts w:ascii="Times New Roman" w:hAnsi="Times New Roman" w:cs="Times New Roman"/>
          <w:b/>
          <w:bCs/>
          <w:sz w:val="24"/>
          <w:szCs w:val="24"/>
        </w:rPr>
      </w:pPr>
      <w:r w:rsidRPr="00742E36">
        <w:rPr>
          <w:rFonts w:ascii="Times New Roman" w:hAnsi="Times New Roman" w:cs="Times New Roman"/>
          <w:b/>
          <w:bCs/>
          <w:noProof/>
          <w:sz w:val="24"/>
          <w:szCs w:val="24"/>
          <w:lang w:eastAsia="fr-FR"/>
        </w:rPr>
        <w:drawing>
          <wp:inline distT="0" distB="0" distL="0" distR="0" wp14:anchorId="73F8AB8F" wp14:editId="25DA8A4E">
            <wp:extent cx="5434054" cy="1706069"/>
            <wp:effectExtent l="1905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41961" cy="1708551"/>
                    </a:xfrm>
                    <a:prstGeom prst="rect">
                      <a:avLst/>
                    </a:prstGeom>
                    <a:ln>
                      <a:noFill/>
                    </a:ln>
                    <a:effectLst>
                      <a:softEdge rad="112500"/>
                    </a:effectLst>
                  </pic:spPr>
                </pic:pic>
              </a:graphicData>
            </a:graphic>
          </wp:inline>
        </w:drawing>
      </w:r>
    </w:p>
    <w:p w14:paraId="4AAF9814" w14:textId="77777777" w:rsidR="00424AC5" w:rsidRPr="00742E36" w:rsidRDefault="00AF774A" w:rsidP="00742E36">
      <w:pPr>
        <w:pStyle w:val="Paragraphedeliste"/>
        <w:numPr>
          <w:ilvl w:val="0"/>
          <w:numId w:val="3"/>
        </w:numPr>
        <w:jc w:val="both"/>
        <w:rPr>
          <w:rFonts w:ascii="Times New Roman" w:hAnsi="Times New Roman" w:cs="Times New Roman"/>
          <w:bCs/>
          <w:sz w:val="24"/>
          <w:szCs w:val="24"/>
        </w:rPr>
      </w:pPr>
      <w:r w:rsidRPr="00742E36">
        <w:rPr>
          <w:rFonts w:ascii="Times New Roman" w:hAnsi="Times New Roman" w:cs="Times New Roman"/>
          <w:sz w:val="24"/>
          <w:szCs w:val="24"/>
        </w:rPr>
        <w:lastRenderedPageBreak/>
        <w:t>Elle se compose d’une membrane et d’un cytoplasme.</w:t>
      </w:r>
    </w:p>
    <w:p w14:paraId="4D6A19F2" w14:textId="77777777" w:rsidR="00AF774A" w:rsidRPr="00742E36" w:rsidRDefault="00AF774A" w:rsidP="00742E36">
      <w:pPr>
        <w:autoSpaceDE w:val="0"/>
        <w:autoSpaceDN w:val="0"/>
        <w:adjustRightInd w:val="0"/>
        <w:spacing w:after="0" w:line="240" w:lineRule="auto"/>
        <w:jc w:val="both"/>
        <w:rPr>
          <w:rFonts w:ascii="Times New Roman" w:hAnsi="Times New Roman" w:cs="Times New Roman"/>
          <w:sz w:val="24"/>
          <w:szCs w:val="24"/>
        </w:rPr>
      </w:pPr>
      <w:r w:rsidRPr="00742E36">
        <w:rPr>
          <w:rFonts w:ascii="Times New Roman" w:hAnsi="Times New Roman" w:cs="Times New Roman"/>
          <w:sz w:val="24"/>
          <w:szCs w:val="24"/>
        </w:rPr>
        <w:t xml:space="preserve">La membrane de l’hématie est très complexe composée d’une </w:t>
      </w:r>
      <w:proofErr w:type="spellStart"/>
      <w:r w:rsidRPr="00742E36">
        <w:rPr>
          <w:rFonts w:ascii="Times New Roman" w:hAnsi="Times New Roman" w:cs="Times New Roman"/>
          <w:sz w:val="24"/>
          <w:szCs w:val="24"/>
        </w:rPr>
        <w:t>bi-couche</w:t>
      </w:r>
      <w:proofErr w:type="spellEnd"/>
      <w:r w:rsidRPr="00742E36">
        <w:rPr>
          <w:rFonts w:ascii="Times New Roman" w:hAnsi="Times New Roman" w:cs="Times New Roman"/>
          <w:sz w:val="24"/>
          <w:szCs w:val="24"/>
        </w:rPr>
        <w:t xml:space="preserve"> lipidique, de glycoprotéines</w:t>
      </w:r>
      <w:r w:rsidR="00DB66BB">
        <w:rPr>
          <w:rFonts w:ascii="Times New Roman" w:hAnsi="Times New Roman" w:cs="Times New Roman"/>
          <w:sz w:val="24"/>
          <w:szCs w:val="24"/>
        </w:rPr>
        <w:t xml:space="preserve"> </w:t>
      </w:r>
      <w:r w:rsidRPr="00742E36">
        <w:rPr>
          <w:rFonts w:ascii="Times New Roman" w:hAnsi="Times New Roman" w:cs="Times New Roman"/>
          <w:sz w:val="24"/>
          <w:szCs w:val="24"/>
        </w:rPr>
        <w:t>membranaires dont certaines supportent les antigènes de groupes sanguins et de protéines de soutien dont</w:t>
      </w:r>
      <w:r w:rsidR="00DB66BB">
        <w:rPr>
          <w:rFonts w:ascii="Times New Roman" w:hAnsi="Times New Roman" w:cs="Times New Roman"/>
          <w:sz w:val="24"/>
          <w:szCs w:val="24"/>
        </w:rPr>
        <w:t xml:space="preserve"> </w:t>
      </w:r>
      <w:r w:rsidRPr="00742E36">
        <w:rPr>
          <w:rFonts w:ascii="Times New Roman" w:hAnsi="Times New Roman" w:cs="Times New Roman"/>
          <w:sz w:val="24"/>
          <w:szCs w:val="24"/>
        </w:rPr>
        <w:t xml:space="preserve">la spectrine, véritable cytosquelette au rôle prépondérant dans le maintien de la forme en disque </w:t>
      </w:r>
      <w:proofErr w:type="spellStart"/>
      <w:proofErr w:type="gramStart"/>
      <w:r w:rsidRPr="00742E36">
        <w:rPr>
          <w:rFonts w:ascii="Times New Roman" w:hAnsi="Times New Roman" w:cs="Times New Roman"/>
          <w:sz w:val="24"/>
          <w:szCs w:val="24"/>
        </w:rPr>
        <w:t>biconcave,indispensable</w:t>
      </w:r>
      <w:proofErr w:type="spellEnd"/>
      <w:proofErr w:type="gramEnd"/>
      <w:r w:rsidRPr="00742E36">
        <w:rPr>
          <w:rFonts w:ascii="Times New Roman" w:hAnsi="Times New Roman" w:cs="Times New Roman"/>
          <w:sz w:val="24"/>
          <w:szCs w:val="24"/>
        </w:rPr>
        <w:t xml:space="preserve"> à la survie de la cellule. Cette membrane permet les échanges entre plasma et cytoplasme.</w:t>
      </w:r>
    </w:p>
    <w:p w14:paraId="7A723B37" w14:textId="77777777" w:rsidR="00AF774A" w:rsidRPr="00742E36" w:rsidRDefault="00AF774A" w:rsidP="00742E36">
      <w:pPr>
        <w:autoSpaceDE w:val="0"/>
        <w:autoSpaceDN w:val="0"/>
        <w:adjustRightInd w:val="0"/>
        <w:spacing w:after="0" w:line="240" w:lineRule="auto"/>
        <w:jc w:val="both"/>
        <w:rPr>
          <w:rFonts w:ascii="Times New Roman" w:hAnsi="Times New Roman" w:cs="Times New Roman"/>
          <w:sz w:val="24"/>
          <w:szCs w:val="24"/>
        </w:rPr>
      </w:pPr>
    </w:p>
    <w:p w14:paraId="0B56B92D" w14:textId="77777777" w:rsidR="00AF774A" w:rsidRPr="00742E36" w:rsidRDefault="00AF774A" w:rsidP="00742E36">
      <w:pPr>
        <w:autoSpaceDE w:val="0"/>
        <w:autoSpaceDN w:val="0"/>
        <w:adjustRightInd w:val="0"/>
        <w:spacing w:after="0" w:line="240" w:lineRule="auto"/>
        <w:jc w:val="center"/>
        <w:rPr>
          <w:rFonts w:ascii="Times New Roman" w:hAnsi="Times New Roman" w:cs="Times New Roman"/>
          <w:bCs/>
          <w:sz w:val="24"/>
          <w:szCs w:val="24"/>
        </w:rPr>
      </w:pPr>
      <w:r w:rsidRPr="00742E36">
        <w:rPr>
          <w:rFonts w:ascii="Times New Roman" w:hAnsi="Times New Roman" w:cs="Times New Roman"/>
          <w:bCs/>
          <w:noProof/>
          <w:sz w:val="24"/>
          <w:szCs w:val="24"/>
          <w:lang w:eastAsia="fr-FR"/>
        </w:rPr>
        <w:drawing>
          <wp:inline distT="0" distB="0" distL="0" distR="0" wp14:anchorId="4BF8A7D4" wp14:editId="1D4B5386">
            <wp:extent cx="5281488" cy="1849009"/>
            <wp:effectExtent l="1905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0920" cy="1855812"/>
                    </a:xfrm>
                    <a:prstGeom prst="rect">
                      <a:avLst/>
                    </a:prstGeom>
                    <a:ln>
                      <a:noFill/>
                    </a:ln>
                    <a:effectLst>
                      <a:softEdge rad="112500"/>
                    </a:effectLst>
                  </pic:spPr>
                </pic:pic>
              </a:graphicData>
            </a:graphic>
          </wp:inline>
        </w:drawing>
      </w:r>
    </w:p>
    <w:p w14:paraId="190AA122" w14:textId="77777777" w:rsidR="00AF774A" w:rsidRPr="00742E36" w:rsidRDefault="00AF774A" w:rsidP="00742E36">
      <w:pPr>
        <w:autoSpaceDE w:val="0"/>
        <w:autoSpaceDN w:val="0"/>
        <w:adjustRightInd w:val="0"/>
        <w:spacing w:after="0" w:line="240" w:lineRule="auto"/>
        <w:jc w:val="both"/>
        <w:rPr>
          <w:rFonts w:ascii="Times New Roman" w:hAnsi="Times New Roman" w:cs="Times New Roman"/>
          <w:bCs/>
          <w:sz w:val="24"/>
          <w:szCs w:val="24"/>
        </w:rPr>
      </w:pPr>
    </w:p>
    <w:p w14:paraId="47D44827" w14:textId="77777777" w:rsidR="00424AC5" w:rsidRPr="00742E36" w:rsidRDefault="00AF774A" w:rsidP="00742E36">
      <w:pPr>
        <w:autoSpaceDE w:val="0"/>
        <w:autoSpaceDN w:val="0"/>
        <w:adjustRightInd w:val="0"/>
        <w:spacing w:after="0" w:line="240" w:lineRule="auto"/>
        <w:jc w:val="both"/>
        <w:rPr>
          <w:rFonts w:ascii="Times New Roman" w:hAnsi="Times New Roman" w:cs="Times New Roman"/>
          <w:sz w:val="24"/>
          <w:szCs w:val="24"/>
        </w:rPr>
      </w:pPr>
      <w:proofErr w:type="spellStart"/>
      <w:r w:rsidRPr="00742E36">
        <w:rPr>
          <w:rFonts w:ascii="Times New Roman" w:hAnsi="Times New Roman" w:cs="Times New Roman"/>
          <w:sz w:val="24"/>
          <w:szCs w:val="24"/>
        </w:rPr>
        <w:t>Àsa</w:t>
      </w:r>
      <w:proofErr w:type="spellEnd"/>
      <w:r w:rsidRPr="00742E36">
        <w:rPr>
          <w:rFonts w:ascii="Times New Roman" w:hAnsi="Times New Roman" w:cs="Times New Roman"/>
          <w:sz w:val="24"/>
          <w:szCs w:val="24"/>
        </w:rPr>
        <w:t xml:space="preserve"> surface, les charges électronégatives assurent une certaine force répulsive empêchant les hématies </w:t>
      </w:r>
      <w:proofErr w:type="spellStart"/>
      <w:r w:rsidRPr="00742E36">
        <w:rPr>
          <w:rFonts w:ascii="Times New Roman" w:hAnsi="Times New Roman" w:cs="Times New Roman"/>
          <w:sz w:val="24"/>
          <w:szCs w:val="24"/>
        </w:rPr>
        <w:t>des'agglomérer</w:t>
      </w:r>
      <w:proofErr w:type="spellEnd"/>
      <w:r w:rsidRPr="00742E36">
        <w:rPr>
          <w:rFonts w:ascii="Times New Roman" w:hAnsi="Times New Roman" w:cs="Times New Roman"/>
          <w:sz w:val="24"/>
          <w:szCs w:val="24"/>
        </w:rPr>
        <w:t xml:space="preserve"> (potentiel Zêta).</w:t>
      </w:r>
    </w:p>
    <w:p w14:paraId="35E0DFDA" w14:textId="77777777" w:rsidR="00AF774A" w:rsidRPr="00742E36" w:rsidRDefault="00AF774A" w:rsidP="00742E36">
      <w:pPr>
        <w:autoSpaceDE w:val="0"/>
        <w:autoSpaceDN w:val="0"/>
        <w:adjustRightInd w:val="0"/>
        <w:spacing w:after="0" w:line="240" w:lineRule="auto"/>
        <w:jc w:val="both"/>
        <w:rPr>
          <w:rFonts w:ascii="Times New Roman" w:hAnsi="Times New Roman" w:cs="Times New Roman"/>
          <w:sz w:val="24"/>
          <w:szCs w:val="24"/>
        </w:rPr>
      </w:pPr>
    </w:p>
    <w:p w14:paraId="0EF88650" w14:textId="77777777" w:rsidR="00AF774A" w:rsidRPr="00742E36" w:rsidRDefault="00B15314" w:rsidP="00742E36">
      <w:pPr>
        <w:autoSpaceDE w:val="0"/>
        <w:autoSpaceDN w:val="0"/>
        <w:adjustRightInd w:val="0"/>
        <w:spacing w:after="0" w:line="240" w:lineRule="auto"/>
        <w:jc w:val="center"/>
        <w:rPr>
          <w:rFonts w:ascii="Times New Roman" w:hAnsi="Times New Roman" w:cs="Times New Roman"/>
          <w:sz w:val="24"/>
          <w:szCs w:val="24"/>
        </w:rPr>
      </w:pPr>
      <w:r w:rsidRPr="00742E36">
        <w:rPr>
          <w:rFonts w:ascii="Times New Roman" w:hAnsi="Times New Roman" w:cs="Times New Roman"/>
          <w:noProof/>
          <w:sz w:val="24"/>
          <w:szCs w:val="24"/>
          <w:lang w:eastAsia="fr-FR"/>
        </w:rPr>
        <w:drawing>
          <wp:inline distT="0" distB="0" distL="0" distR="0" wp14:anchorId="6DCFF78C" wp14:editId="25ACFE78">
            <wp:extent cx="4198620" cy="1217259"/>
            <wp:effectExtent l="0" t="0" r="0" b="254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6310" cy="1222388"/>
                    </a:xfrm>
                    <a:prstGeom prst="rect">
                      <a:avLst/>
                    </a:prstGeom>
                    <a:ln>
                      <a:noFill/>
                    </a:ln>
                    <a:effectLst>
                      <a:softEdge rad="112500"/>
                    </a:effectLst>
                  </pic:spPr>
                </pic:pic>
              </a:graphicData>
            </a:graphic>
          </wp:inline>
        </w:drawing>
      </w:r>
    </w:p>
    <w:p w14:paraId="6F4575EA" w14:textId="77777777" w:rsidR="00B15314" w:rsidRPr="00742E36" w:rsidRDefault="00B15314" w:rsidP="00742E36">
      <w:pPr>
        <w:autoSpaceDE w:val="0"/>
        <w:autoSpaceDN w:val="0"/>
        <w:adjustRightInd w:val="0"/>
        <w:spacing w:after="0" w:line="240" w:lineRule="auto"/>
        <w:jc w:val="both"/>
        <w:rPr>
          <w:rFonts w:ascii="Times New Roman" w:hAnsi="Times New Roman" w:cs="Times New Roman"/>
          <w:sz w:val="24"/>
          <w:szCs w:val="24"/>
        </w:rPr>
      </w:pPr>
    </w:p>
    <w:p w14:paraId="56C97D74" w14:textId="77777777" w:rsidR="00B15314" w:rsidRPr="00742E36" w:rsidRDefault="00B15314" w:rsidP="00742E36">
      <w:pPr>
        <w:autoSpaceDE w:val="0"/>
        <w:autoSpaceDN w:val="0"/>
        <w:adjustRightInd w:val="0"/>
        <w:spacing w:after="0" w:line="240" w:lineRule="auto"/>
        <w:jc w:val="both"/>
        <w:rPr>
          <w:rFonts w:ascii="Times New Roman" w:hAnsi="Times New Roman" w:cs="Times New Roman"/>
          <w:sz w:val="24"/>
          <w:szCs w:val="24"/>
        </w:rPr>
      </w:pPr>
      <w:r w:rsidRPr="00742E36">
        <w:rPr>
          <w:rFonts w:ascii="Times New Roman" w:hAnsi="Times New Roman" w:cs="Times New Roman"/>
          <w:sz w:val="24"/>
          <w:szCs w:val="24"/>
        </w:rPr>
        <w:t xml:space="preserve">Le cytoplasme, outre de l'eau (65% du poids de la cellule), contient : </w:t>
      </w:r>
    </w:p>
    <w:p w14:paraId="0ADEB744" w14:textId="77777777" w:rsidR="00B15314" w:rsidRPr="00742E36" w:rsidRDefault="00B15314" w:rsidP="00742E36">
      <w:pPr>
        <w:pStyle w:val="Paragraphedeliste"/>
        <w:numPr>
          <w:ilvl w:val="0"/>
          <w:numId w:val="3"/>
        </w:numPr>
        <w:autoSpaceDE w:val="0"/>
        <w:autoSpaceDN w:val="0"/>
        <w:adjustRightInd w:val="0"/>
        <w:spacing w:after="0" w:line="240" w:lineRule="auto"/>
        <w:jc w:val="both"/>
        <w:rPr>
          <w:rFonts w:ascii="Times New Roman" w:hAnsi="Times New Roman" w:cs="Times New Roman"/>
          <w:sz w:val="24"/>
          <w:szCs w:val="24"/>
        </w:rPr>
      </w:pPr>
      <w:proofErr w:type="gramStart"/>
      <w:r w:rsidRPr="00742E36">
        <w:rPr>
          <w:rFonts w:ascii="Times New Roman" w:hAnsi="Times New Roman" w:cs="Times New Roman"/>
          <w:sz w:val="24"/>
          <w:szCs w:val="24"/>
        </w:rPr>
        <w:t>des</w:t>
      </w:r>
      <w:proofErr w:type="gramEnd"/>
      <w:r w:rsidRPr="00742E36">
        <w:rPr>
          <w:rFonts w:ascii="Times New Roman" w:hAnsi="Times New Roman" w:cs="Times New Roman"/>
          <w:sz w:val="24"/>
          <w:szCs w:val="24"/>
        </w:rPr>
        <w:t xml:space="preserve"> ions minéraux (K+, Na+, Ca++….),</w:t>
      </w:r>
    </w:p>
    <w:p w14:paraId="1D29634D" w14:textId="77777777" w:rsidR="00B15314" w:rsidRPr="00742E36" w:rsidRDefault="00B15314" w:rsidP="00742E36">
      <w:pPr>
        <w:pStyle w:val="Paragraphedeliste"/>
        <w:numPr>
          <w:ilvl w:val="0"/>
          <w:numId w:val="3"/>
        </w:numPr>
        <w:autoSpaceDE w:val="0"/>
        <w:autoSpaceDN w:val="0"/>
        <w:adjustRightInd w:val="0"/>
        <w:spacing w:after="0" w:line="240" w:lineRule="auto"/>
        <w:jc w:val="both"/>
        <w:rPr>
          <w:rFonts w:ascii="Times New Roman" w:hAnsi="Times New Roman" w:cs="Times New Roman"/>
          <w:sz w:val="24"/>
          <w:szCs w:val="24"/>
        </w:rPr>
      </w:pPr>
      <w:proofErr w:type="gramStart"/>
      <w:r w:rsidRPr="00742E36">
        <w:rPr>
          <w:rFonts w:ascii="Times New Roman" w:hAnsi="Times New Roman" w:cs="Times New Roman"/>
          <w:sz w:val="24"/>
          <w:szCs w:val="24"/>
        </w:rPr>
        <w:t>du</w:t>
      </w:r>
      <w:proofErr w:type="gramEnd"/>
      <w:r w:rsidRPr="00742E36">
        <w:rPr>
          <w:rFonts w:ascii="Times New Roman" w:hAnsi="Times New Roman" w:cs="Times New Roman"/>
          <w:sz w:val="24"/>
          <w:szCs w:val="24"/>
        </w:rPr>
        <w:t xml:space="preserve"> glucose en provenance du plasma (nécessaire au métabolisme énergétique) </w:t>
      </w:r>
    </w:p>
    <w:p w14:paraId="57D35245" w14:textId="77777777" w:rsidR="00B15314" w:rsidRPr="00742E36" w:rsidRDefault="00B15314" w:rsidP="00742E36">
      <w:pPr>
        <w:pStyle w:val="Paragraphedeliste"/>
        <w:numPr>
          <w:ilvl w:val="0"/>
          <w:numId w:val="3"/>
        </w:numPr>
        <w:autoSpaceDE w:val="0"/>
        <w:autoSpaceDN w:val="0"/>
        <w:adjustRightInd w:val="0"/>
        <w:spacing w:after="0" w:line="240" w:lineRule="auto"/>
        <w:jc w:val="both"/>
        <w:rPr>
          <w:rFonts w:ascii="Times New Roman" w:hAnsi="Times New Roman" w:cs="Times New Roman"/>
          <w:sz w:val="24"/>
          <w:szCs w:val="24"/>
        </w:rPr>
      </w:pPr>
      <w:proofErr w:type="gramStart"/>
      <w:r w:rsidRPr="00742E36">
        <w:rPr>
          <w:rFonts w:ascii="Times New Roman" w:hAnsi="Times New Roman" w:cs="Times New Roman"/>
          <w:sz w:val="24"/>
          <w:szCs w:val="24"/>
        </w:rPr>
        <w:t>deux</w:t>
      </w:r>
      <w:proofErr w:type="gramEnd"/>
      <w:r w:rsidRPr="00742E36">
        <w:rPr>
          <w:rFonts w:ascii="Times New Roman" w:hAnsi="Times New Roman" w:cs="Times New Roman"/>
          <w:sz w:val="24"/>
          <w:szCs w:val="24"/>
        </w:rPr>
        <w:t xml:space="preserve"> constituants</w:t>
      </w:r>
      <w:r w:rsidR="00DB66BB">
        <w:rPr>
          <w:rFonts w:ascii="Times New Roman" w:hAnsi="Times New Roman" w:cs="Times New Roman"/>
          <w:sz w:val="24"/>
          <w:szCs w:val="24"/>
        </w:rPr>
        <w:t xml:space="preserve"> </w:t>
      </w:r>
      <w:r w:rsidRPr="00742E36">
        <w:rPr>
          <w:rFonts w:ascii="Times New Roman" w:hAnsi="Times New Roman" w:cs="Times New Roman"/>
          <w:sz w:val="24"/>
          <w:szCs w:val="24"/>
        </w:rPr>
        <w:t>essentiels de nature protéique : l'hémoglobine (</w:t>
      </w:r>
      <w:proofErr w:type="spellStart"/>
      <w:r w:rsidRPr="00742E36">
        <w:rPr>
          <w:rFonts w:ascii="Times New Roman" w:hAnsi="Times New Roman" w:cs="Times New Roman"/>
          <w:sz w:val="24"/>
          <w:szCs w:val="24"/>
        </w:rPr>
        <w:t>Hb</w:t>
      </w:r>
      <w:proofErr w:type="spellEnd"/>
      <w:r w:rsidRPr="00742E36">
        <w:rPr>
          <w:rFonts w:ascii="Times New Roman" w:hAnsi="Times New Roman" w:cs="Times New Roman"/>
          <w:sz w:val="24"/>
          <w:szCs w:val="24"/>
        </w:rPr>
        <w:t>) et l’ensemble des enzymes érythrocytaires.</w:t>
      </w:r>
    </w:p>
    <w:p w14:paraId="28295773" w14:textId="77777777" w:rsidR="00B15314" w:rsidRPr="00742E36" w:rsidRDefault="006E5022" w:rsidP="00742E36">
      <w:pPr>
        <w:pStyle w:val="Paragraphedeliste"/>
        <w:numPr>
          <w:ilvl w:val="0"/>
          <w:numId w:val="4"/>
        </w:numPr>
        <w:autoSpaceDE w:val="0"/>
        <w:autoSpaceDN w:val="0"/>
        <w:adjustRightInd w:val="0"/>
        <w:spacing w:after="0" w:line="240" w:lineRule="auto"/>
        <w:jc w:val="both"/>
        <w:rPr>
          <w:rFonts w:ascii="Times New Roman" w:hAnsi="Times New Roman" w:cs="Times New Roman"/>
          <w:b/>
          <w:sz w:val="24"/>
          <w:szCs w:val="24"/>
        </w:rPr>
      </w:pPr>
      <w:r w:rsidRPr="00742E36">
        <w:rPr>
          <w:rFonts w:ascii="Times New Roman" w:hAnsi="Times New Roman" w:cs="Times New Roman"/>
          <w:b/>
          <w:sz w:val="24"/>
          <w:szCs w:val="24"/>
        </w:rPr>
        <w:t>Les leucocytes</w:t>
      </w:r>
      <w:r w:rsidR="00F601CA" w:rsidRPr="00742E36">
        <w:rPr>
          <w:rFonts w:ascii="Times New Roman" w:hAnsi="Times New Roman" w:cs="Times New Roman"/>
          <w:b/>
          <w:sz w:val="24"/>
          <w:szCs w:val="24"/>
        </w:rPr>
        <w:t xml:space="preserve"> (globules blanc) </w:t>
      </w:r>
      <w:r w:rsidRPr="00742E36">
        <w:rPr>
          <w:rFonts w:ascii="Times New Roman" w:hAnsi="Times New Roman" w:cs="Times New Roman"/>
          <w:b/>
          <w:sz w:val="24"/>
          <w:szCs w:val="24"/>
        </w:rPr>
        <w:t xml:space="preserve">: </w:t>
      </w:r>
    </w:p>
    <w:p w14:paraId="625F14E3" w14:textId="77777777" w:rsidR="00F601CA" w:rsidRPr="00742E36" w:rsidRDefault="00F601CA" w:rsidP="00742E36">
      <w:pPr>
        <w:autoSpaceDE w:val="0"/>
        <w:autoSpaceDN w:val="0"/>
        <w:adjustRightInd w:val="0"/>
        <w:spacing w:after="0" w:line="240" w:lineRule="auto"/>
        <w:jc w:val="both"/>
        <w:rPr>
          <w:rFonts w:ascii="Times New Roman" w:hAnsi="Times New Roman" w:cs="Times New Roman"/>
          <w:sz w:val="24"/>
          <w:szCs w:val="24"/>
        </w:rPr>
      </w:pPr>
      <w:r w:rsidRPr="00742E36">
        <w:rPr>
          <w:rFonts w:ascii="Times New Roman" w:hAnsi="Times New Roman" w:cs="Times New Roman"/>
          <w:sz w:val="24"/>
          <w:szCs w:val="24"/>
        </w:rPr>
        <w:t>Plusieurs types de cellules nucléées circulent dans le sang, environ 1000 fois moins que les hématies en</w:t>
      </w:r>
      <w:r w:rsidR="004058C4">
        <w:rPr>
          <w:rFonts w:ascii="Times New Roman" w:hAnsi="Times New Roman" w:cs="Times New Roman"/>
          <w:sz w:val="24"/>
          <w:szCs w:val="24"/>
        </w:rPr>
        <w:t xml:space="preserve"> </w:t>
      </w:r>
      <w:proofErr w:type="gramStart"/>
      <w:r w:rsidRPr="00742E36">
        <w:rPr>
          <w:rFonts w:ascii="Times New Roman" w:hAnsi="Times New Roman" w:cs="Times New Roman"/>
          <w:sz w:val="24"/>
          <w:szCs w:val="24"/>
        </w:rPr>
        <w:t>quantité..</w:t>
      </w:r>
      <w:proofErr w:type="gramEnd"/>
    </w:p>
    <w:p w14:paraId="74B141D9" w14:textId="77777777" w:rsidR="00F601CA" w:rsidRPr="00742E36" w:rsidRDefault="00F601CA" w:rsidP="00742E36">
      <w:pPr>
        <w:autoSpaceDE w:val="0"/>
        <w:autoSpaceDN w:val="0"/>
        <w:adjustRightInd w:val="0"/>
        <w:spacing w:after="0" w:line="240" w:lineRule="auto"/>
        <w:jc w:val="both"/>
        <w:rPr>
          <w:rFonts w:ascii="Times New Roman" w:hAnsi="Times New Roman" w:cs="Times New Roman"/>
          <w:sz w:val="24"/>
          <w:szCs w:val="24"/>
        </w:rPr>
      </w:pPr>
    </w:p>
    <w:p w14:paraId="4F380590" w14:textId="5C87FA45" w:rsidR="00F601CA" w:rsidRPr="00742E36" w:rsidRDefault="005F0F24" w:rsidP="00742E36">
      <w:pPr>
        <w:pStyle w:val="Paragraphedeliste"/>
        <w:numPr>
          <w:ilvl w:val="0"/>
          <w:numId w:val="3"/>
        </w:numPr>
        <w:autoSpaceDE w:val="0"/>
        <w:autoSpaceDN w:val="0"/>
        <w:adjustRightInd w:val="0"/>
        <w:spacing w:after="0" w:line="240" w:lineRule="auto"/>
        <w:jc w:val="both"/>
        <w:rPr>
          <w:rFonts w:ascii="Times New Roman" w:hAnsi="Times New Roman" w:cs="Times New Roman"/>
          <w:b/>
          <w:sz w:val="24"/>
          <w:szCs w:val="24"/>
        </w:rPr>
      </w:pPr>
      <w:r w:rsidRPr="00742E36">
        <w:rPr>
          <w:rFonts w:ascii="Times New Roman" w:hAnsi="Times New Roman" w:cs="Times New Roman"/>
          <w:b/>
          <w:noProof/>
          <w:sz w:val="24"/>
          <w:szCs w:val="24"/>
          <w:lang w:eastAsia="fr-FR"/>
        </w:rPr>
        <w:drawing>
          <wp:anchor distT="0" distB="0" distL="114300" distR="114300" simplePos="0" relativeHeight="251658240" behindDoc="1" locked="0" layoutInCell="1" allowOverlap="1" wp14:anchorId="0694D2A1" wp14:editId="29F3928A">
            <wp:simplePos x="0" y="0"/>
            <wp:positionH relativeFrom="page">
              <wp:posOffset>6169660</wp:posOffset>
            </wp:positionH>
            <wp:positionV relativeFrom="paragraph">
              <wp:posOffset>38735</wp:posOffset>
            </wp:positionV>
            <wp:extent cx="702310" cy="412750"/>
            <wp:effectExtent l="304800" t="304800" r="326390" b="330200"/>
            <wp:wrapSquare wrapText="bothSides"/>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2310" cy="41275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sidR="00F601CA" w:rsidRPr="00742E36">
        <w:rPr>
          <w:rFonts w:ascii="Times New Roman" w:hAnsi="Times New Roman" w:cs="Times New Roman"/>
          <w:b/>
          <w:bCs/>
          <w:sz w:val="24"/>
          <w:szCs w:val="24"/>
        </w:rPr>
        <w:t xml:space="preserve">Les polynucléaires neutrophiles (PNN) : </w:t>
      </w:r>
    </w:p>
    <w:p w14:paraId="333A3629" w14:textId="7CFBA222" w:rsidR="00F601CA" w:rsidRPr="00742E36" w:rsidRDefault="00F601CA" w:rsidP="00742E36">
      <w:pPr>
        <w:autoSpaceDE w:val="0"/>
        <w:autoSpaceDN w:val="0"/>
        <w:adjustRightInd w:val="0"/>
        <w:spacing w:after="0" w:line="240" w:lineRule="auto"/>
        <w:ind w:left="360"/>
        <w:jc w:val="both"/>
        <w:rPr>
          <w:rFonts w:ascii="Times New Roman" w:hAnsi="Times New Roman" w:cs="Times New Roman"/>
          <w:sz w:val="24"/>
          <w:szCs w:val="24"/>
        </w:rPr>
      </w:pPr>
      <w:r w:rsidRPr="00742E36">
        <w:rPr>
          <w:rFonts w:ascii="Times New Roman" w:hAnsi="Times New Roman" w:cs="Times New Roman"/>
          <w:sz w:val="24"/>
          <w:szCs w:val="24"/>
        </w:rPr>
        <w:t xml:space="preserve">Les polynucléaires participent à la défense </w:t>
      </w:r>
      <w:proofErr w:type="spellStart"/>
      <w:r w:rsidRPr="00742E36">
        <w:rPr>
          <w:rFonts w:ascii="Times New Roman" w:hAnsi="Times New Roman" w:cs="Times New Roman"/>
          <w:sz w:val="24"/>
          <w:szCs w:val="24"/>
        </w:rPr>
        <w:t>anti-bactérienne</w:t>
      </w:r>
      <w:proofErr w:type="spellEnd"/>
      <w:r w:rsidRPr="00742E36">
        <w:rPr>
          <w:rFonts w:ascii="Times New Roman" w:hAnsi="Times New Roman" w:cs="Times New Roman"/>
          <w:sz w:val="24"/>
          <w:szCs w:val="24"/>
        </w:rPr>
        <w:t xml:space="preserve"> non spécifique, grâce à leurs propriétés de</w:t>
      </w:r>
      <w:r w:rsidR="004058C4">
        <w:rPr>
          <w:rFonts w:ascii="Times New Roman" w:hAnsi="Times New Roman" w:cs="Times New Roman"/>
          <w:sz w:val="24"/>
          <w:szCs w:val="24"/>
        </w:rPr>
        <w:t xml:space="preserve"> </w:t>
      </w:r>
      <w:r w:rsidRPr="00742E36">
        <w:rPr>
          <w:rFonts w:ascii="Times New Roman" w:hAnsi="Times New Roman" w:cs="Times New Roman"/>
          <w:sz w:val="24"/>
          <w:szCs w:val="24"/>
        </w:rPr>
        <w:t>déplacement (chimiotactisme), d'englobement (phagocytose) et d'extinction de la vie bactérienne(bactéricidie).</w:t>
      </w:r>
    </w:p>
    <w:p w14:paraId="67459A42" w14:textId="77777777" w:rsidR="00F601CA" w:rsidRPr="00742E36" w:rsidRDefault="00F601CA" w:rsidP="00742E36">
      <w:pPr>
        <w:pStyle w:val="Paragraphedeliste"/>
        <w:numPr>
          <w:ilvl w:val="0"/>
          <w:numId w:val="3"/>
        </w:numPr>
        <w:autoSpaceDE w:val="0"/>
        <w:autoSpaceDN w:val="0"/>
        <w:adjustRightInd w:val="0"/>
        <w:spacing w:after="0" w:line="240" w:lineRule="auto"/>
        <w:jc w:val="both"/>
        <w:rPr>
          <w:rFonts w:ascii="Times New Roman" w:hAnsi="Times New Roman" w:cs="Times New Roman"/>
          <w:b/>
          <w:sz w:val="24"/>
          <w:szCs w:val="24"/>
        </w:rPr>
      </w:pPr>
      <w:r w:rsidRPr="00742E36">
        <w:rPr>
          <w:rFonts w:ascii="Times New Roman" w:hAnsi="Times New Roman" w:cs="Times New Roman"/>
          <w:b/>
          <w:bCs/>
          <w:sz w:val="24"/>
          <w:szCs w:val="24"/>
        </w:rPr>
        <w:t>Les polynucléaires éosinophiles (</w:t>
      </w:r>
      <w:proofErr w:type="spellStart"/>
      <w:r w:rsidRPr="00742E36">
        <w:rPr>
          <w:rFonts w:ascii="Times New Roman" w:hAnsi="Times New Roman" w:cs="Times New Roman"/>
          <w:b/>
          <w:bCs/>
          <w:sz w:val="24"/>
          <w:szCs w:val="24"/>
        </w:rPr>
        <w:t>PNEo</w:t>
      </w:r>
      <w:proofErr w:type="spellEnd"/>
      <w:r w:rsidRPr="00742E36">
        <w:rPr>
          <w:rFonts w:ascii="Times New Roman" w:hAnsi="Times New Roman" w:cs="Times New Roman"/>
          <w:b/>
          <w:bCs/>
          <w:sz w:val="24"/>
          <w:szCs w:val="24"/>
        </w:rPr>
        <w:t xml:space="preserve">) : </w:t>
      </w:r>
    </w:p>
    <w:p w14:paraId="743BB356" w14:textId="77777777" w:rsidR="00F601CA" w:rsidRPr="00742E36" w:rsidRDefault="00F601CA" w:rsidP="00742E36">
      <w:pPr>
        <w:autoSpaceDE w:val="0"/>
        <w:autoSpaceDN w:val="0"/>
        <w:adjustRightInd w:val="0"/>
        <w:spacing w:after="0" w:line="240" w:lineRule="auto"/>
        <w:ind w:left="360"/>
        <w:jc w:val="both"/>
        <w:rPr>
          <w:rFonts w:ascii="Times New Roman" w:hAnsi="Times New Roman" w:cs="Times New Roman"/>
          <w:sz w:val="24"/>
          <w:szCs w:val="24"/>
        </w:rPr>
      </w:pPr>
      <w:r w:rsidRPr="00742E36">
        <w:rPr>
          <w:rFonts w:ascii="Times New Roman" w:hAnsi="Times New Roman" w:cs="Times New Roman"/>
          <w:sz w:val="24"/>
          <w:szCs w:val="24"/>
        </w:rPr>
        <w:t>Ils ont une structure similaire à celle des PNN et en diffèrent par leurs granulations spécifiques. Ils ont un</w:t>
      </w:r>
      <w:r w:rsidR="00DB66BB">
        <w:rPr>
          <w:rFonts w:ascii="Times New Roman" w:hAnsi="Times New Roman" w:cs="Times New Roman"/>
          <w:sz w:val="24"/>
          <w:szCs w:val="24"/>
        </w:rPr>
        <w:t xml:space="preserve"> </w:t>
      </w:r>
      <w:r w:rsidRPr="00742E36">
        <w:rPr>
          <w:rFonts w:ascii="Times New Roman" w:hAnsi="Times New Roman" w:cs="Times New Roman"/>
          <w:sz w:val="24"/>
          <w:szCs w:val="24"/>
        </w:rPr>
        <w:t xml:space="preserve">rôle préférentiel dans la défense </w:t>
      </w:r>
      <w:proofErr w:type="spellStart"/>
      <w:r w:rsidRPr="00742E36">
        <w:rPr>
          <w:rFonts w:ascii="Times New Roman" w:hAnsi="Times New Roman" w:cs="Times New Roman"/>
          <w:sz w:val="24"/>
          <w:szCs w:val="24"/>
        </w:rPr>
        <w:t>anti-parasitaire</w:t>
      </w:r>
      <w:proofErr w:type="spellEnd"/>
      <w:r w:rsidRPr="00742E36">
        <w:rPr>
          <w:rFonts w:ascii="Times New Roman" w:hAnsi="Times New Roman" w:cs="Times New Roman"/>
          <w:sz w:val="24"/>
          <w:szCs w:val="24"/>
        </w:rPr>
        <w:t>.</w:t>
      </w:r>
    </w:p>
    <w:p w14:paraId="315BD085" w14:textId="77777777" w:rsidR="006A632B" w:rsidRPr="00742E36" w:rsidRDefault="006A632B" w:rsidP="00742E36">
      <w:pPr>
        <w:autoSpaceDE w:val="0"/>
        <w:autoSpaceDN w:val="0"/>
        <w:adjustRightInd w:val="0"/>
        <w:spacing w:after="0" w:line="240" w:lineRule="auto"/>
        <w:ind w:left="360"/>
        <w:jc w:val="both"/>
        <w:rPr>
          <w:rFonts w:ascii="Times New Roman" w:hAnsi="Times New Roman" w:cs="Times New Roman"/>
          <w:sz w:val="24"/>
          <w:szCs w:val="24"/>
        </w:rPr>
      </w:pPr>
    </w:p>
    <w:p w14:paraId="2A5B55E9" w14:textId="3556718A" w:rsidR="006A632B" w:rsidRPr="00742E36" w:rsidRDefault="005F0F24" w:rsidP="005F0F24">
      <w:pPr>
        <w:autoSpaceDE w:val="0"/>
        <w:autoSpaceDN w:val="0"/>
        <w:adjustRightInd w:val="0"/>
        <w:spacing w:after="0" w:line="240" w:lineRule="auto"/>
        <w:ind w:left="360"/>
        <w:jc w:val="center"/>
        <w:rPr>
          <w:rFonts w:ascii="Times New Roman" w:hAnsi="Times New Roman" w:cs="Times New Roman"/>
          <w:sz w:val="24"/>
          <w:szCs w:val="24"/>
        </w:rPr>
      </w:pPr>
      <w:r w:rsidRPr="00742E36">
        <w:rPr>
          <w:rFonts w:ascii="Times New Roman" w:hAnsi="Times New Roman" w:cs="Times New Roman"/>
          <w:b/>
          <w:noProof/>
          <w:sz w:val="24"/>
          <w:szCs w:val="24"/>
          <w:lang w:eastAsia="fr-FR"/>
        </w:rPr>
        <w:lastRenderedPageBreak/>
        <w:drawing>
          <wp:inline distT="0" distB="0" distL="0" distR="0" wp14:anchorId="504E7FD7" wp14:editId="072E960F">
            <wp:extent cx="1408538" cy="895870"/>
            <wp:effectExtent l="114300" t="114300" r="115570" b="15240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9090" cy="90894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FDE1AD8" w14:textId="77777777" w:rsidR="00F601CA" w:rsidRPr="00742E36" w:rsidRDefault="00F601CA" w:rsidP="00742E36">
      <w:pPr>
        <w:pStyle w:val="Paragraphedeliste"/>
        <w:numPr>
          <w:ilvl w:val="0"/>
          <w:numId w:val="3"/>
        </w:numPr>
        <w:autoSpaceDE w:val="0"/>
        <w:autoSpaceDN w:val="0"/>
        <w:adjustRightInd w:val="0"/>
        <w:spacing w:after="0" w:line="240" w:lineRule="auto"/>
        <w:jc w:val="both"/>
        <w:rPr>
          <w:rFonts w:ascii="Times New Roman" w:hAnsi="Times New Roman" w:cs="Times New Roman"/>
          <w:b/>
          <w:sz w:val="24"/>
          <w:szCs w:val="24"/>
        </w:rPr>
      </w:pPr>
      <w:r w:rsidRPr="00742E36">
        <w:rPr>
          <w:rFonts w:ascii="Times New Roman" w:hAnsi="Times New Roman" w:cs="Times New Roman"/>
          <w:b/>
          <w:bCs/>
          <w:sz w:val="24"/>
          <w:szCs w:val="24"/>
        </w:rPr>
        <w:t xml:space="preserve">Les polynucléaires basophiles (PNB) : </w:t>
      </w:r>
    </w:p>
    <w:p w14:paraId="33CC7CFF" w14:textId="77777777" w:rsidR="006A632B" w:rsidRPr="00742E36" w:rsidRDefault="006A632B" w:rsidP="00742E36">
      <w:pPr>
        <w:autoSpaceDE w:val="0"/>
        <w:autoSpaceDN w:val="0"/>
        <w:adjustRightInd w:val="0"/>
        <w:spacing w:after="0" w:line="240" w:lineRule="auto"/>
        <w:jc w:val="both"/>
        <w:rPr>
          <w:rFonts w:ascii="Times New Roman" w:hAnsi="Times New Roman" w:cs="Times New Roman"/>
          <w:sz w:val="24"/>
          <w:szCs w:val="24"/>
        </w:rPr>
      </w:pPr>
      <w:r w:rsidRPr="00742E36">
        <w:rPr>
          <w:rFonts w:ascii="Times New Roman" w:hAnsi="Times New Roman" w:cs="Times New Roman"/>
          <w:sz w:val="24"/>
          <w:szCs w:val="24"/>
        </w:rPr>
        <w:t>Ils sont de structure globalement comparable à celle des polynucléaires neutrophiles. Ils en diffèrent par</w:t>
      </w:r>
      <w:r w:rsidR="00DB66BB">
        <w:rPr>
          <w:rFonts w:ascii="Times New Roman" w:hAnsi="Times New Roman" w:cs="Times New Roman"/>
          <w:sz w:val="24"/>
          <w:szCs w:val="24"/>
        </w:rPr>
        <w:t xml:space="preserve"> </w:t>
      </w:r>
      <w:r w:rsidRPr="00742E36">
        <w:rPr>
          <w:rFonts w:ascii="Times New Roman" w:hAnsi="Times New Roman" w:cs="Times New Roman"/>
          <w:sz w:val="24"/>
          <w:szCs w:val="24"/>
        </w:rPr>
        <w:t>leurs granulations spécifiques. Leur contenu est le support de leurs fonctions particulières en matière</w:t>
      </w:r>
      <w:r w:rsidR="00DB66BB">
        <w:rPr>
          <w:rFonts w:ascii="Times New Roman" w:hAnsi="Times New Roman" w:cs="Times New Roman"/>
          <w:sz w:val="24"/>
          <w:szCs w:val="24"/>
        </w:rPr>
        <w:t xml:space="preserve"> </w:t>
      </w:r>
      <w:r w:rsidRPr="00742E36">
        <w:rPr>
          <w:rFonts w:ascii="Times New Roman" w:hAnsi="Times New Roman" w:cs="Times New Roman"/>
          <w:sz w:val="24"/>
          <w:szCs w:val="24"/>
        </w:rPr>
        <w:t xml:space="preserve">d'hypersensibilité immédiate et de lutte </w:t>
      </w:r>
      <w:proofErr w:type="spellStart"/>
      <w:r w:rsidRPr="00742E36">
        <w:rPr>
          <w:rFonts w:ascii="Times New Roman" w:hAnsi="Times New Roman" w:cs="Times New Roman"/>
          <w:sz w:val="24"/>
          <w:szCs w:val="24"/>
        </w:rPr>
        <w:t>anti-parasitaire</w:t>
      </w:r>
      <w:proofErr w:type="spellEnd"/>
      <w:r w:rsidRPr="00742E36">
        <w:rPr>
          <w:rFonts w:ascii="Times New Roman" w:hAnsi="Times New Roman" w:cs="Times New Roman"/>
          <w:sz w:val="24"/>
          <w:szCs w:val="24"/>
        </w:rPr>
        <w:t>.</w:t>
      </w:r>
    </w:p>
    <w:p w14:paraId="350629F2" w14:textId="77777777" w:rsidR="006A632B" w:rsidRPr="00742E36" w:rsidRDefault="006A632B" w:rsidP="00742E36">
      <w:pPr>
        <w:autoSpaceDE w:val="0"/>
        <w:autoSpaceDN w:val="0"/>
        <w:adjustRightInd w:val="0"/>
        <w:spacing w:after="0" w:line="240" w:lineRule="auto"/>
        <w:jc w:val="center"/>
        <w:rPr>
          <w:rFonts w:ascii="Times New Roman" w:hAnsi="Times New Roman" w:cs="Times New Roman"/>
          <w:b/>
          <w:sz w:val="24"/>
          <w:szCs w:val="24"/>
        </w:rPr>
      </w:pPr>
      <w:r w:rsidRPr="00742E36">
        <w:rPr>
          <w:rFonts w:ascii="Times New Roman" w:hAnsi="Times New Roman" w:cs="Times New Roman"/>
          <w:b/>
          <w:noProof/>
          <w:sz w:val="24"/>
          <w:szCs w:val="24"/>
          <w:lang w:eastAsia="fr-FR"/>
        </w:rPr>
        <w:drawing>
          <wp:inline distT="0" distB="0" distL="0" distR="0" wp14:anchorId="0B4FF640" wp14:editId="771A330E">
            <wp:extent cx="775225" cy="640043"/>
            <wp:effectExtent l="133350" t="114300" r="139700" b="1606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7430" cy="64186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883FD0F" w14:textId="77777777" w:rsidR="006A632B" w:rsidRPr="00742E36" w:rsidRDefault="006A632B" w:rsidP="00742E36">
      <w:pPr>
        <w:pStyle w:val="Paragraphedeliste"/>
        <w:numPr>
          <w:ilvl w:val="0"/>
          <w:numId w:val="3"/>
        </w:numPr>
        <w:autoSpaceDE w:val="0"/>
        <w:autoSpaceDN w:val="0"/>
        <w:adjustRightInd w:val="0"/>
        <w:spacing w:after="0" w:line="240" w:lineRule="auto"/>
        <w:jc w:val="both"/>
        <w:rPr>
          <w:rFonts w:ascii="Times New Roman" w:hAnsi="Times New Roman" w:cs="Times New Roman"/>
          <w:b/>
          <w:sz w:val="24"/>
          <w:szCs w:val="24"/>
        </w:rPr>
      </w:pPr>
      <w:r w:rsidRPr="00742E36">
        <w:rPr>
          <w:rFonts w:ascii="Times New Roman" w:hAnsi="Times New Roman" w:cs="Times New Roman"/>
          <w:b/>
          <w:sz w:val="24"/>
          <w:szCs w:val="24"/>
        </w:rPr>
        <w:t xml:space="preserve">Les monocytes : </w:t>
      </w:r>
    </w:p>
    <w:p w14:paraId="519AC3B8" w14:textId="77777777" w:rsidR="006A632B" w:rsidRPr="00742E36" w:rsidRDefault="006A632B" w:rsidP="00742E36">
      <w:pPr>
        <w:autoSpaceDE w:val="0"/>
        <w:autoSpaceDN w:val="0"/>
        <w:adjustRightInd w:val="0"/>
        <w:ind w:left="360"/>
        <w:jc w:val="both"/>
        <w:rPr>
          <w:rFonts w:ascii="Times New Roman" w:hAnsi="Times New Roman" w:cs="Times New Roman"/>
          <w:b/>
          <w:bCs/>
          <w:sz w:val="24"/>
          <w:szCs w:val="24"/>
        </w:rPr>
      </w:pPr>
      <w:r w:rsidRPr="00742E36">
        <w:rPr>
          <w:rFonts w:ascii="Times New Roman" w:hAnsi="Times New Roman" w:cs="Times New Roman"/>
          <w:bCs/>
          <w:sz w:val="24"/>
          <w:szCs w:val="24"/>
        </w:rPr>
        <w:t xml:space="preserve">Ces cellules constituent la forme circulante du système des « phagocytes mononuclées » </w:t>
      </w:r>
      <w:proofErr w:type="gramStart"/>
      <w:r w:rsidRPr="00742E36">
        <w:rPr>
          <w:rFonts w:ascii="Times New Roman" w:hAnsi="Times New Roman" w:cs="Times New Roman"/>
          <w:bCs/>
          <w:sz w:val="24"/>
          <w:szCs w:val="24"/>
        </w:rPr>
        <w:t>Après  leur</w:t>
      </w:r>
      <w:proofErr w:type="gramEnd"/>
      <w:r w:rsidRPr="00742E36">
        <w:rPr>
          <w:rFonts w:ascii="Times New Roman" w:hAnsi="Times New Roman" w:cs="Times New Roman"/>
          <w:bCs/>
          <w:sz w:val="24"/>
          <w:szCs w:val="24"/>
        </w:rPr>
        <w:t xml:space="preserve">  séjour  intravasculaire,  les  monocytes  se  rendent  vers  les  différents tissus (moelle osseuse, rate, ganglions, tissus conjonctifs, tissus sous-cutanés, poumons) où ils évoluent en histiocytes, ostéoclastes ou macrophages. </w:t>
      </w:r>
    </w:p>
    <w:p w14:paraId="395341F6" w14:textId="77777777" w:rsidR="006A632B" w:rsidRPr="00742E36" w:rsidRDefault="006A632B" w:rsidP="00742E36">
      <w:pPr>
        <w:pStyle w:val="Paragraphedeliste"/>
        <w:numPr>
          <w:ilvl w:val="0"/>
          <w:numId w:val="3"/>
        </w:numPr>
        <w:autoSpaceDE w:val="0"/>
        <w:autoSpaceDN w:val="0"/>
        <w:adjustRightInd w:val="0"/>
        <w:jc w:val="both"/>
        <w:rPr>
          <w:rFonts w:ascii="Times New Roman" w:hAnsi="Times New Roman" w:cs="Times New Roman"/>
          <w:b/>
          <w:sz w:val="24"/>
          <w:szCs w:val="24"/>
        </w:rPr>
      </w:pPr>
      <w:r w:rsidRPr="00742E36">
        <w:rPr>
          <w:rFonts w:ascii="Times New Roman" w:hAnsi="Times New Roman" w:cs="Times New Roman"/>
          <w:b/>
          <w:sz w:val="24"/>
          <w:szCs w:val="24"/>
        </w:rPr>
        <w:t xml:space="preserve">Les lymphocytes : </w:t>
      </w:r>
    </w:p>
    <w:p w14:paraId="4A164538" w14:textId="77777777" w:rsidR="006A632B" w:rsidRPr="00742E36" w:rsidRDefault="006A632B" w:rsidP="00742E36">
      <w:pPr>
        <w:autoSpaceDE w:val="0"/>
        <w:autoSpaceDN w:val="0"/>
        <w:adjustRightInd w:val="0"/>
        <w:ind w:left="360"/>
        <w:jc w:val="both"/>
        <w:rPr>
          <w:rFonts w:ascii="Times New Roman" w:hAnsi="Times New Roman" w:cs="Times New Roman"/>
          <w:sz w:val="24"/>
          <w:szCs w:val="24"/>
        </w:rPr>
      </w:pPr>
      <w:proofErr w:type="gramStart"/>
      <w:r w:rsidRPr="00742E36">
        <w:rPr>
          <w:rFonts w:ascii="Times New Roman" w:hAnsi="Times New Roman" w:cs="Times New Roman"/>
          <w:bCs/>
          <w:sz w:val="24"/>
          <w:szCs w:val="24"/>
        </w:rPr>
        <w:t>Issues  de</w:t>
      </w:r>
      <w:proofErr w:type="gramEnd"/>
      <w:r w:rsidRPr="00742E36">
        <w:rPr>
          <w:rFonts w:ascii="Times New Roman" w:hAnsi="Times New Roman" w:cs="Times New Roman"/>
          <w:bCs/>
          <w:sz w:val="24"/>
          <w:szCs w:val="24"/>
        </w:rPr>
        <w:t xml:space="preserve">  la  moelle  osseuse,  les  cellules  lymphoïdes  mûrissent  dans  les  organes  lymphoïdes  centraux  : moelle  osseuse  pour  les  lymphocytes  B,  thymus  pour  les  lymphocytes  T  puis  migrent  ensuite  vers  les organes  lymphoïdes  périphériques,  lieux  de  rencontre  avec  les  antigènes.  </w:t>
      </w:r>
      <w:proofErr w:type="gramStart"/>
      <w:r w:rsidRPr="00742E36">
        <w:rPr>
          <w:rFonts w:ascii="Times New Roman" w:hAnsi="Times New Roman" w:cs="Times New Roman"/>
          <w:bCs/>
          <w:sz w:val="24"/>
          <w:szCs w:val="24"/>
        </w:rPr>
        <w:t>À  partir</w:t>
      </w:r>
      <w:proofErr w:type="gramEnd"/>
      <w:r w:rsidRPr="00742E36">
        <w:rPr>
          <w:rFonts w:ascii="Times New Roman" w:hAnsi="Times New Roman" w:cs="Times New Roman"/>
          <w:bCs/>
          <w:sz w:val="24"/>
          <w:szCs w:val="24"/>
        </w:rPr>
        <w:t xml:space="preserve">  des  ganglions,  les lymphocytes  vont  recirculer  dans  la  circulation  périphérique,  via  les  vaisseaux  lymphatiques,  pour  revenir aux  ganglions.  </w:t>
      </w:r>
      <w:proofErr w:type="gramStart"/>
      <w:r w:rsidRPr="00742E36">
        <w:rPr>
          <w:rFonts w:ascii="Times New Roman" w:hAnsi="Times New Roman" w:cs="Times New Roman"/>
          <w:bCs/>
          <w:sz w:val="24"/>
          <w:szCs w:val="24"/>
        </w:rPr>
        <w:t>Cette  circulation</w:t>
      </w:r>
      <w:proofErr w:type="gramEnd"/>
      <w:r w:rsidRPr="00742E36">
        <w:rPr>
          <w:rFonts w:ascii="Times New Roman" w:hAnsi="Times New Roman" w:cs="Times New Roman"/>
          <w:bCs/>
          <w:sz w:val="24"/>
          <w:szCs w:val="24"/>
        </w:rPr>
        <w:t xml:space="preserve">  des  lymphocytes  entre  systèmes  sanguin  et  lymphatique  assure  une  redistribution permanente de leurs différentes populations. </w:t>
      </w:r>
    </w:p>
    <w:p w14:paraId="536A60CA" w14:textId="77777777" w:rsidR="00742E36" w:rsidRPr="00742E36" w:rsidRDefault="00742E36" w:rsidP="00742E36">
      <w:pPr>
        <w:pStyle w:val="Paragraphedeliste"/>
        <w:numPr>
          <w:ilvl w:val="0"/>
          <w:numId w:val="3"/>
        </w:numPr>
        <w:autoSpaceDE w:val="0"/>
        <w:autoSpaceDN w:val="0"/>
        <w:adjustRightInd w:val="0"/>
        <w:jc w:val="both"/>
        <w:rPr>
          <w:rFonts w:ascii="Times New Roman" w:hAnsi="Times New Roman" w:cs="Times New Roman"/>
          <w:b/>
          <w:sz w:val="24"/>
          <w:szCs w:val="24"/>
        </w:rPr>
      </w:pPr>
      <w:r w:rsidRPr="00742E36">
        <w:rPr>
          <w:rFonts w:ascii="Times New Roman" w:hAnsi="Times New Roman" w:cs="Times New Roman"/>
          <w:b/>
          <w:sz w:val="24"/>
          <w:szCs w:val="24"/>
        </w:rPr>
        <w:t xml:space="preserve">Les plaquettes : </w:t>
      </w:r>
    </w:p>
    <w:p w14:paraId="3310115B" w14:textId="01FBA902" w:rsidR="00742E36" w:rsidRPr="00742E36" w:rsidRDefault="00742E36" w:rsidP="00742E36">
      <w:pPr>
        <w:autoSpaceDE w:val="0"/>
        <w:autoSpaceDN w:val="0"/>
        <w:adjustRightInd w:val="0"/>
        <w:ind w:left="360"/>
        <w:jc w:val="both"/>
        <w:rPr>
          <w:rFonts w:ascii="Times New Roman" w:hAnsi="Times New Roman" w:cs="Times New Roman"/>
          <w:bCs/>
          <w:sz w:val="24"/>
          <w:szCs w:val="24"/>
        </w:rPr>
      </w:pPr>
      <w:r w:rsidRPr="00742E36">
        <w:rPr>
          <w:rFonts w:ascii="Times New Roman" w:hAnsi="Times New Roman" w:cs="Times New Roman"/>
          <w:bCs/>
          <w:sz w:val="24"/>
          <w:szCs w:val="24"/>
        </w:rPr>
        <w:t xml:space="preserve">Les plaquettes (ou thrombocytes) proviennent de </w:t>
      </w:r>
      <w:proofErr w:type="gramStart"/>
      <w:r w:rsidRPr="00742E36">
        <w:rPr>
          <w:rFonts w:ascii="Times New Roman" w:hAnsi="Times New Roman" w:cs="Times New Roman"/>
          <w:bCs/>
          <w:sz w:val="24"/>
          <w:szCs w:val="24"/>
        </w:rPr>
        <w:t>la  fragmentation</w:t>
      </w:r>
      <w:proofErr w:type="gramEnd"/>
      <w:r w:rsidRPr="00742E36">
        <w:rPr>
          <w:rFonts w:ascii="Times New Roman" w:hAnsi="Times New Roman" w:cs="Times New Roman"/>
          <w:bCs/>
          <w:sz w:val="24"/>
          <w:szCs w:val="24"/>
        </w:rPr>
        <w:t xml:space="preserve"> du cytoplasme d'une très grande cellule médullaire,  le  mégacaryocyte.  Ceux-</w:t>
      </w:r>
      <w:proofErr w:type="gramStart"/>
      <w:r w:rsidRPr="00742E36">
        <w:rPr>
          <w:rFonts w:ascii="Times New Roman" w:hAnsi="Times New Roman" w:cs="Times New Roman"/>
          <w:bCs/>
          <w:sz w:val="24"/>
          <w:szCs w:val="24"/>
        </w:rPr>
        <w:t>ci  proviennent</w:t>
      </w:r>
      <w:proofErr w:type="gramEnd"/>
      <w:r w:rsidRPr="00742E36">
        <w:rPr>
          <w:rFonts w:ascii="Times New Roman" w:hAnsi="Times New Roman" w:cs="Times New Roman"/>
          <w:bCs/>
          <w:sz w:val="24"/>
          <w:szCs w:val="24"/>
        </w:rPr>
        <w:t xml:space="preserve">  eux-mêmes  de  la  différenciation  d'une  cellule  souche, mégacaryoblaste, le noyau des mégacaryocytes  se multiplie sans que la cellule se divise ; 2N étant le nombre de chromosomes de la cellule précurseur, les mégacaryocytes des générations successives vont contenir 4N, 8N, 16N, 32N, 64N. En même temps, le cytoplasme s'agrandit et les plaquettes se forment. Les mégacaryocytes </w:t>
      </w:r>
    </w:p>
    <w:p w14:paraId="3CF73D55" w14:textId="4FD0DA8E" w:rsidR="00DB66BB" w:rsidRPr="00742E36" w:rsidRDefault="00742E36" w:rsidP="005F0F24">
      <w:pPr>
        <w:autoSpaceDE w:val="0"/>
        <w:autoSpaceDN w:val="0"/>
        <w:adjustRightInd w:val="0"/>
        <w:ind w:left="360"/>
        <w:jc w:val="both"/>
        <w:rPr>
          <w:rFonts w:ascii="Times New Roman" w:hAnsi="Times New Roman" w:cs="Times New Roman"/>
          <w:sz w:val="24"/>
          <w:szCs w:val="24"/>
        </w:rPr>
      </w:pPr>
      <w:r w:rsidRPr="00742E36">
        <w:rPr>
          <w:rFonts w:ascii="Times New Roman" w:hAnsi="Times New Roman" w:cs="Times New Roman"/>
          <w:bCs/>
          <w:sz w:val="24"/>
          <w:szCs w:val="24"/>
        </w:rPr>
        <w:t xml:space="preserve">La membrane qui entoure les plaquettes </w:t>
      </w:r>
      <w:proofErr w:type="gramStart"/>
      <w:r w:rsidRPr="00742E36">
        <w:rPr>
          <w:rFonts w:ascii="Times New Roman" w:hAnsi="Times New Roman" w:cs="Times New Roman"/>
          <w:bCs/>
          <w:sz w:val="24"/>
          <w:szCs w:val="24"/>
        </w:rPr>
        <w:t>est  de</w:t>
      </w:r>
      <w:proofErr w:type="gramEnd"/>
      <w:r w:rsidRPr="00742E36">
        <w:rPr>
          <w:rFonts w:ascii="Times New Roman" w:hAnsi="Times New Roman" w:cs="Times New Roman"/>
          <w:bCs/>
          <w:sz w:val="24"/>
          <w:szCs w:val="24"/>
        </w:rPr>
        <w:t xml:space="preserve"> composition  lipidique  comme  celle  des  autres  cellules sanguines mais  en diffère par  la  répartition  des  phospholipides  et  surtout  par  la  présence  d'un  certain nombre  de  glycoprotéines  au  rôle fondamental  dans  les  phénomènes  de  l'hémostase. </w:t>
      </w:r>
      <w:proofErr w:type="gramStart"/>
      <w:r w:rsidRPr="00742E36">
        <w:rPr>
          <w:rFonts w:ascii="Times New Roman" w:hAnsi="Times New Roman" w:cs="Times New Roman"/>
          <w:bCs/>
          <w:sz w:val="24"/>
          <w:szCs w:val="24"/>
        </w:rPr>
        <w:t>circulant</w:t>
      </w:r>
      <w:proofErr w:type="gramEnd"/>
      <w:r w:rsidRPr="00742E36">
        <w:rPr>
          <w:rFonts w:ascii="Times New Roman" w:hAnsi="Times New Roman" w:cs="Times New Roman"/>
          <w:bCs/>
          <w:sz w:val="24"/>
          <w:szCs w:val="24"/>
        </w:rPr>
        <w:t xml:space="preserve"> dans le système vasculaire pendant 7 à 10 jours</w:t>
      </w:r>
    </w:p>
    <w:sectPr w:rsidR="00DB66BB" w:rsidRPr="00742E36" w:rsidSect="00DF3880">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467D6" w14:textId="77777777" w:rsidR="00F06CB7" w:rsidRDefault="00F06CB7" w:rsidP="00F15E7E">
      <w:pPr>
        <w:spacing w:after="0" w:line="240" w:lineRule="auto"/>
      </w:pPr>
      <w:r>
        <w:separator/>
      </w:r>
    </w:p>
  </w:endnote>
  <w:endnote w:type="continuationSeparator" w:id="0">
    <w:p w14:paraId="343A999A" w14:textId="77777777" w:rsidR="00F06CB7" w:rsidRDefault="00F06CB7" w:rsidP="00F15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28362305"/>
      <w:docPartObj>
        <w:docPartGallery w:val="Page Numbers (Bottom of Page)"/>
        <w:docPartUnique/>
      </w:docPartObj>
    </w:sdtPr>
    <w:sdtEndPr/>
    <w:sdtContent>
      <w:p w14:paraId="23993063" w14:textId="77777777" w:rsidR="00DB66BB" w:rsidRDefault="00065723">
        <w:pPr>
          <w:pStyle w:val="Pieddepage"/>
          <w:jc w:val="right"/>
        </w:pPr>
        <w:r>
          <w:fldChar w:fldCharType="begin"/>
        </w:r>
        <w:r>
          <w:instrText>PAGE   \* MERGEFORMAT</w:instrText>
        </w:r>
        <w:r>
          <w:fldChar w:fldCharType="separate"/>
        </w:r>
        <w:r w:rsidR="004058C4">
          <w:rPr>
            <w:noProof/>
          </w:rPr>
          <w:t>5</w:t>
        </w:r>
        <w:r>
          <w:rPr>
            <w:noProof/>
          </w:rPr>
          <w:fldChar w:fldCharType="end"/>
        </w:r>
      </w:p>
    </w:sdtContent>
  </w:sdt>
  <w:p w14:paraId="46E21A69" w14:textId="77777777" w:rsidR="00DB66BB" w:rsidRDefault="00DB66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BE041" w14:textId="77777777" w:rsidR="00F06CB7" w:rsidRDefault="00F06CB7" w:rsidP="00F15E7E">
      <w:pPr>
        <w:spacing w:after="0" w:line="240" w:lineRule="auto"/>
      </w:pPr>
      <w:r>
        <w:separator/>
      </w:r>
    </w:p>
  </w:footnote>
  <w:footnote w:type="continuationSeparator" w:id="0">
    <w:p w14:paraId="513EF1CD" w14:textId="77777777" w:rsidR="00F06CB7" w:rsidRDefault="00F06CB7" w:rsidP="00F15E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1AF38" w14:textId="77777777" w:rsidR="009C01DA" w:rsidRPr="00F4797E" w:rsidRDefault="009C01DA" w:rsidP="009C01DA">
    <w:pPr>
      <w:pStyle w:val="En-tte"/>
      <w:rPr>
        <w:rFonts w:asciiTheme="majorBidi" w:hAnsiTheme="majorBidi" w:cstheme="majorBidi"/>
        <w:b/>
        <w:bCs/>
      </w:rPr>
    </w:pPr>
    <w:r w:rsidRPr="00F4797E">
      <w:rPr>
        <w:rFonts w:asciiTheme="majorBidi" w:hAnsiTheme="majorBidi" w:cstheme="majorBidi"/>
        <w:b/>
        <w:bCs/>
      </w:rPr>
      <w:t>Module Hématologie Présenté par Mme BENAHMED F.</w:t>
    </w:r>
  </w:p>
  <w:p w14:paraId="664BCB30" w14:textId="77777777" w:rsidR="009C01DA" w:rsidRPr="00F4797E" w:rsidRDefault="009C01DA" w:rsidP="009C01DA">
    <w:pPr>
      <w:pStyle w:val="En-tte"/>
      <w:rPr>
        <w:rFonts w:asciiTheme="majorBidi" w:hAnsiTheme="majorBidi" w:cstheme="majorBidi"/>
        <w:b/>
        <w:bCs/>
      </w:rPr>
    </w:pPr>
    <w:r w:rsidRPr="00F4797E">
      <w:rPr>
        <w:rFonts w:asciiTheme="majorBidi" w:hAnsiTheme="majorBidi" w:cstheme="majorBidi"/>
        <w:b/>
        <w:bCs/>
      </w:rPr>
      <w:t>Master 1 Biochimie appliquée (2019/2020)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C3D8E"/>
    <w:multiLevelType w:val="hybridMultilevel"/>
    <w:tmpl w:val="188299CA"/>
    <w:lvl w:ilvl="0" w:tplc="92C4D05C">
      <w:numFmt w:val="bullet"/>
      <w:lvlText w:val=""/>
      <w:lvlJc w:val="left"/>
      <w:pPr>
        <w:ind w:left="720" w:hanging="360"/>
      </w:pPr>
      <w:rPr>
        <w:rFonts w:ascii="Symbol" w:eastAsiaTheme="minorHAnsi" w:hAnsi="Symbol"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61B79FC"/>
    <w:multiLevelType w:val="hybridMultilevel"/>
    <w:tmpl w:val="3782F35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DAE71A0"/>
    <w:multiLevelType w:val="hybridMultilevel"/>
    <w:tmpl w:val="1218A5E4"/>
    <w:lvl w:ilvl="0" w:tplc="02E20E8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39176E6"/>
    <w:multiLevelType w:val="hybridMultilevel"/>
    <w:tmpl w:val="ADD65FB8"/>
    <w:lvl w:ilvl="0" w:tplc="22D21DC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8CE"/>
    <w:rsid w:val="00003A84"/>
    <w:rsid w:val="00065723"/>
    <w:rsid w:val="000F4C8B"/>
    <w:rsid w:val="002F6279"/>
    <w:rsid w:val="00373FA3"/>
    <w:rsid w:val="004058C4"/>
    <w:rsid w:val="00424AC5"/>
    <w:rsid w:val="005B26EE"/>
    <w:rsid w:val="005F0F24"/>
    <w:rsid w:val="00611970"/>
    <w:rsid w:val="006A632B"/>
    <w:rsid w:val="006B5244"/>
    <w:rsid w:val="006E5022"/>
    <w:rsid w:val="00742E36"/>
    <w:rsid w:val="007B36F7"/>
    <w:rsid w:val="00911349"/>
    <w:rsid w:val="009C01DA"/>
    <w:rsid w:val="00AF774A"/>
    <w:rsid w:val="00B15314"/>
    <w:rsid w:val="00BE25FF"/>
    <w:rsid w:val="00C128CE"/>
    <w:rsid w:val="00DA77FF"/>
    <w:rsid w:val="00DB66BB"/>
    <w:rsid w:val="00DE4690"/>
    <w:rsid w:val="00DF3880"/>
    <w:rsid w:val="00F06CB7"/>
    <w:rsid w:val="00F15E7E"/>
    <w:rsid w:val="00F601C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2752E"/>
  <w15:docId w15:val="{43648171-CF0E-4798-A52E-72A4DE6E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128CE"/>
    <w:pPr>
      <w:ind w:left="720"/>
      <w:contextualSpacing/>
    </w:pPr>
  </w:style>
  <w:style w:type="paragraph" w:styleId="NormalWeb">
    <w:name w:val="Normal (Web)"/>
    <w:basedOn w:val="Normal"/>
    <w:uiPriority w:val="99"/>
    <w:semiHidden/>
    <w:unhideWhenUsed/>
    <w:rsid w:val="00424AC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AF77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F774A"/>
    <w:rPr>
      <w:rFonts w:ascii="Tahoma" w:hAnsi="Tahoma" w:cs="Tahoma"/>
      <w:sz w:val="16"/>
      <w:szCs w:val="16"/>
    </w:rPr>
  </w:style>
  <w:style w:type="paragraph" w:styleId="En-tte">
    <w:name w:val="header"/>
    <w:basedOn w:val="Normal"/>
    <w:link w:val="En-tteCar"/>
    <w:uiPriority w:val="99"/>
    <w:unhideWhenUsed/>
    <w:rsid w:val="00F15E7E"/>
    <w:pPr>
      <w:tabs>
        <w:tab w:val="center" w:pos="4536"/>
        <w:tab w:val="right" w:pos="9072"/>
      </w:tabs>
      <w:spacing w:after="0" w:line="240" w:lineRule="auto"/>
    </w:pPr>
  </w:style>
  <w:style w:type="character" w:customStyle="1" w:styleId="En-tteCar">
    <w:name w:val="En-tête Car"/>
    <w:basedOn w:val="Policepardfaut"/>
    <w:link w:val="En-tte"/>
    <w:uiPriority w:val="99"/>
    <w:rsid w:val="00F15E7E"/>
  </w:style>
  <w:style w:type="paragraph" w:styleId="Pieddepage">
    <w:name w:val="footer"/>
    <w:basedOn w:val="Normal"/>
    <w:link w:val="PieddepageCar"/>
    <w:uiPriority w:val="99"/>
    <w:unhideWhenUsed/>
    <w:rsid w:val="00F15E7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15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01379">
      <w:bodyDiv w:val="1"/>
      <w:marLeft w:val="0"/>
      <w:marRight w:val="0"/>
      <w:marTop w:val="0"/>
      <w:marBottom w:val="0"/>
      <w:divBdr>
        <w:top w:val="none" w:sz="0" w:space="0" w:color="auto"/>
        <w:left w:val="none" w:sz="0" w:space="0" w:color="auto"/>
        <w:bottom w:val="none" w:sz="0" w:space="0" w:color="auto"/>
        <w:right w:val="none" w:sz="0" w:space="0" w:color="auto"/>
      </w:divBdr>
    </w:div>
    <w:div w:id="265114165">
      <w:bodyDiv w:val="1"/>
      <w:marLeft w:val="0"/>
      <w:marRight w:val="0"/>
      <w:marTop w:val="0"/>
      <w:marBottom w:val="0"/>
      <w:divBdr>
        <w:top w:val="none" w:sz="0" w:space="0" w:color="auto"/>
        <w:left w:val="none" w:sz="0" w:space="0" w:color="auto"/>
        <w:bottom w:val="none" w:sz="0" w:space="0" w:color="auto"/>
        <w:right w:val="none" w:sz="0" w:space="0" w:color="auto"/>
      </w:divBdr>
    </w:div>
    <w:div w:id="387608474">
      <w:bodyDiv w:val="1"/>
      <w:marLeft w:val="0"/>
      <w:marRight w:val="0"/>
      <w:marTop w:val="0"/>
      <w:marBottom w:val="0"/>
      <w:divBdr>
        <w:top w:val="none" w:sz="0" w:space="0" w:color="auto"/>
        <w:left w:val="none" w:sz="0" w:space="0" w:color="auto"/>
        <w:bottom w:val="none" w:sz="0" w:space="0" w:color="auto"/>
        <w:right w:val="none" w:sz="0" w:space="0" w:color="auto"/>
      </w:divBdr>
    </w:div>
    <w:div w:id="520750879">
      <w:bodyDiv w:val="1"/>
      <w:marLeft w:val="0"/>
      <w:marRight w:val="0"/>
      <w:marTop w:val="0"/>
      <w:marBottom w:val="0"/>
      <w:divBdr>
        <w:top w:val="none" w:sz="0" w:space="0" w:color="auto"/>
        <w:left w:val="none" w:sz="0" w:space="0" w:color="auto"/>
        <w:bottom w:val="none" w:sz="0" w:space="0" w:color="auto"/>
        <w:right w:val="none" w:sz="0" w:space="0" w:color="auto"/>
      </w:divBdr>
    </w:div>
    <w:div w:id="589777777">
      <w:bodyDiv w:val="1"/>
      <w:marLeft w:val="0"/>
      <w:marRight w:val="0"/>
      <w:marTop w:val="0"/>
      <w:marBottom w:val="0"/>
      <w:divBdr>
        <w:top w:val="none" w:sz="0" w:space="0" w:color="auto"/>
        <w:left w:val="none" w:sz="0" w:space="0" w:color="auto"/>
        <w:bottom w:val="none" w:sz="0" w:space="0" w:color="auto"/>
        <w:right w:val="none" w:sz="0" w:space="0" w:color="auto"/>
      </w:divBdr>
    </w:div>
    <w:div w:id="600988530">
      <w:bodyDiv w:val="1"/>
      <w:marLeft w:val="0"/>
      <w:marRight w:val="0"/>
      <w:marTop w:val="0"/>
      <w:marBottom w:val="0"/>
      <w:divBdr>
        <w:top w:val="none" w:sz="0" w:space="0" w:color="auto"/>
        <w:left w:val="none" w:sz="0" w:space="0" w:color="auto"/>
        <w:bottom w:val="none" w:sz="0" w:space="0" w:color="auto"/>
        <w:right w:val="none" w:sz="0" w:space="0" w:color="auto"/>
      </w:divBdr>
    </w:div>
    <w:div w:id="916132485">
      <w:bodyDiv w:val="1"/>
      <w:marLeft w:val="0"/>
      <w:marRight w:val="0"/>
      <w:marTop w:val="0"/>
      <w:marBottom w:val="0"/>
      <w:divBdr>
        <w:top w:val="none" w:sz="0" w:space="0" w:color="auto"/>
        <w:left w:val="none" w:sz="0" w:space="0" w:color="auto"/>
        <w:bottom w:val="none" w:sz="0" w:space="0" w:color="auto"/>
        <w:right w:val="none" w:sz="0" w:space="0" w:color="auto"/>
      </w:divBdr>
    </w:div>
    <w:div w:id="1165055436">
      <w:bodyDiv w:val="1"/>
      <w:marLeft w:val="0"/>
      <w:marRight w:val="0"/>
      <w:marTop w:val="0"/>
      <w:marBottom w:val="0"/>
      <w:divBdr>
        <w:top w:val="none" w:sz="0" w:space="0" w:color="auto"/>
        <w:left w:val="none" w:sz="0" w:space="0" w:color="auto"/>
        <w:bottom w:val="none" w:sz="0" w:space="0" w:color="auto"/>
        <w:right w:val="none" w:sz="0" w:space="0" w:color="auto"/>
      </w:divBdr>
    </w:div>
    <w:div w:id="1213225482">
      <w:bodyDiv w:val="1"/>
      <w:marLeft w:val="0"/>
      <w:marRight w:val="0"/>
      <w:marTop w:val="0"/>
      <w:marBottom w:val="0"/>
      <w:divBdr>
        <w:top w:val="none" w:sz="0" w:space="0" w:color="auto"/>
        <w:left w:val="none" w:sz="0" w:space="0" w:color="auto"/>
        <w:bottom w:val="none" w:sz="0" w:space="0" w:color="auto"/>
        <w:right w:val="none" w:sz="0" w:space="0" w:color="auto"/>
      </w:divBdr>
    </w:div>
    <w:div w:id="1400858984">
      <w:bodyDiv w:val="1"/>
      <w:marLeft w:val="0"/>
      <w:marRight w:val="0"/>
      <w:marTop w:val="0"/>
      <w:marBottom w:val="0"/>
      <w:divBdr>
        <w:top w:val="none" w:sz="0" w:space="0" w:color="auto"/>
        <w:left w:val="none" w:sz="0" w:space="0" w:color="auto"/>
        <w:bottom w:val="none" w:sz="0" w:space="0" w:color="auto"/>
        <w:right w:val="none" w:sz="0" w:space="0" w:color="auto"/>
      </w:divBdr>
    </w:div>
    <w:div w:id="1414737680">
      <w:bodyDiv w:val="1"/>
      <w:marLeft w:val="0"/>
      <w:marRight w:val="0"/>
      <w:marTop w:val="0"/>
      <w:marBottom w:val="0"/>
      <w:divBdr>
        <w:top w:val="none" w:sz="0" w:space="0" w:color="auto"/>
        <w:left w:val="none" w:sz="0" w:space="0" w:color="auto"/>
        <w:bottom w:val="none" w:sz="0" w:space="0" w:color="auto"/>
        <w:right w:val="none" w:sz="0" w:space="0" w:color="auto"/>
      </w:divBdr>
    </w:div>
    <w:div w:id="1593588679">
      <w:bodyDiv w:val="1"/>
      <w:marLeft w:val="0"/>
      <w:marRight w:val="0"/>
      <w:marTop w:val="0"/>
      <w:marBottom w:val="0"/>
      <w:divBdr>
        <w:top w:val="none" w:sz="0" w:space="0" w:color="auto"/>
        <w:left w:val="none" w:sz="0" w:space="0" w:color="auto"/>
        <w:bottom w:val="none" w:sz="0" w:space="0" w:color="auto"/>
        <w:right w:val="none" w:sz="0" w:space="0" w:color="auto"/>
      </w:divBdr>
    </w:div>
    <w:div w:id="1683968573">
      <w:bodyDiv w:val="1"/>
      <w:marLeft w:val="0"/>
      <w:marRight w:val="0"/>
      <w:marTop w:val="0"/>
      <w:marBottom w:val="0"/>
      <w:divBdr>
        <w:top w:val="none" w:sz="0" w:space="0" w:color="auto"/>
        <w:left w:val="none" w:sz="0" w:space="0" w:color="auto"/>
        <w:bottom w:val="none" w:sz="0" w:space="0" w:color="auto"/>
        <w:right w:val="none" w:sz="0" w:space="0" w:color="auto"/>
      </w:divBdr>
    </w:div>
    <w:div w:id="1686126239">
      <w:bodyDiv w:val="1"/>
      <w:marLeft w:val="0"/>
      <w:marRight w:val="0"/>
      <w:marTop w:val="0"/>
      <w:marBottom w:val="0"/>
      <w:divBdr>
        <w:top w:val="none" w:sz="0" w:space="0" w:color="auto"/>
        <w:left w:val="none" w:sz="0" w:space="0" w:color="auto"/>
        <w:bottom w:val="none" w:sz="0" w:space="0" w:color="auto"/>
        <w:right w:val="none" w:sz="0" w:space="0" w:color="auto"/>
      </w:divBdr>
    </w:div>
    <w:div w:id="1697728617">
      <w:bodyDiv w:val="1"/>
      <w:marLeft w:val="0"/>
      <w:marRight w:val="0"/>
      <w:marTop w:val="0"/>
      <w:marBottom w:val="0"/>
      <w:divBdr>
        <w:top w:val="none" w:sz="0" w:space="0" w:color="auto"/>
        <w:left w:val="none" w:sz="0" w:space="0" w:color="auto"/>
        <w:bottom w:val="none" w:sz="0" w:space="0" w:color="auto"/>
        <w:right w:val="none" w:sz="0" w:space="0" w:color="auto"/>
      </w:divBdr>
    </w:div>
    <w:div w:id="1804810936">
      <w:bodyDiv w:val="1"/>
      <w:marLeft w:val="0"/>
      <w:marRight w:val="0"/>
      <w:marTop w:val="0"/>
      <w:marBottom w:val="0"/>
      <w:divBdr>
        <w:top w:val="none" w:sz="0" w:space="0" w:color="auto"/>
        <w:left w:val="none" w:sz="0" w:space="0" w:color="auto"/>
        <w:bottom w:val="none" w:sz="0" w:space="0" w:color="auto"/>
        <w:right w:val="none" w:sz="0" w:space="0" w:color="auto"/>
      </w:divBdr>
    </w:div>
    <w:div w:id="213116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923</Words>
  <Characters>5079</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Amina</dc:creator>
  <cp:lastModifiedBy>yousra benahmed</cp:lastModifiedBy>
  <cp:revision>4</cp:revision>
  <dcterms:created xsi:type="dcterms:W3CDTF">2020-03-10T17:10:00Z</dcterms:created>
  <dcterms:modified xsi:type="dcterms:W3CDTF">2020-03-15T07:42:00Z</dcterms:modified>
</cp:coreProperties>
</file>